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ook w:val="01E0" w:firstRow="1" w:lastRow="1" w:firstColumn="1" w:lastColumn="1" w:noHBand="0" w:noVBand="0"/>
      </w:tblPr>
      <w:tblGrid>
        <w:gridCol w:w="3578"/>
        <w:gridCol w:w="250"/>
        <w:gridCol w:w="5420"/>
        <w:gridCol w:w="250"/>
      </w:tblGrid>
      <w:tr w:rsidR="00312767" w:rsidRPr="000F7DBC" w:rsidTr="003174CC">
        <w:trPr>
          <w:gridAfter w:val="1"/>
          <w:wAfter w:w="250" w:type="dxa"/>
        </w:trPr>
        <w:tc>
          <w:tcPr>
            <w:tcW w:w="3578" w:type="dxa"/>
            <w:shd w:val="clear" w:color="auto" w:fill="auto"/>
          </w:tcPr>
          <w:p w:rsidR="00312767" w:rsidRPr="003174CC" w:rsidRDefault="00977300" w:rsidP="003174CC">
            <w:pPr>
              <w:pStyle w:val="Heading2"/>
              <w:jc w:val="center"/>
              <w:rPr>
                <w:rFonts w:ascii="Times New Roman" w:hAnsi="Times New Roman"/>
                <w:i w:val="0"/>
                <w:sz w:val="28"/>
                <w:szCs w:val="26"/>
              </w:rPr>
            </w:pPr>
            <w:r w:rsidRPr="003174CC">
              <w:rPr>
                <w:rFonts w:ascii="Times New Roman" w:hAnsi="Times New Roman"/>
                <w:i w:val="0"/>
                <w:sz w:val="28"/>
                <w:szCs w:val="26"/>
              </w:rPr>
              <w:t>ỦY BAN NHÂN DÂN</w:t>
            </w:r>
          </w:p>
          <w:p w:rsidR="00977300" w:rsidRPr="000F7DBC" w:rsidRDefault="00B5274D" w:rsidP="003174CC">
            <w:pPr>
              <w:jc w:val="center"/>
            </w:pPr>
            <w:r w:rsidRPr="003174CC">
              <w:rPr>
                <w:b/>
                <w:noProof/>
                <w:sz w:val="28"/>
                <w:szCs w:val="26"/>
              </w:rPr>
              <mc:AlternateContent>
                <mc:Choice Requires="wps">
                  <w:drawing>
                    <wp:anchor distT="0" distB="0" distL="114300" distR="114300" simplePos="0" relativeHeight="251663360" behindDoc="0" locked="0" layoutInCell="1" allowOverlap="1" wp14:anchorId="7ED4227F" wp14:editId="2B3C5048">
                      <wp:simplePos x="0" y="0"/>
                      <wp:positionH relativeFrom="column">
                        <wp:posOffset>760518</wp:posOffset>
                      </wp:positionH>
                      <wp:positionV relativeFrom="paragraph">
                        <wp:posOffset>240665</wp:posOffset>
                      </wp:positionV>
                      <wp:extent cx="634365" cy="0"/>
                      <wp:effectExtent l="0" t="0" r="3238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F30F75" id="_x0000_t32" coordsize="21600,21600" o:spt="32" o:oned="t" path="m,l21600,21600e" filled="f">
                      <v:path arrowok="t" fillok="f" o:connecttype="none"/>
                      <o:lock v:ext="edit" shapetype="t"/>
                    </v:shapetype>
                    <v:shape id="AutoShape 5" o:spid="_x0000_s1026" type="#_x0000_t32" style="position:absolute;margin-left:59.9pt;margin-top:18.95pt;width:49.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coHQ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"/>
                  </w:pict>
                </mc:Fallback>
              </mc:AlternateContent>
            </w:r>
            <w:r w:rsidRPr="003174CC">
              <w:rPr>
                <w:b/>
                <w:sz w:val="28"/>
                <w:szCs w:val="26"/>
              </w:rPr>
              <w:t>THÀNH PHỐ TỪ SƠN</w:t>
            </w:r>
          </w:p>
        </w:tc>
        <w:tc>
          <w:tcPr>
            <w:tcW w:w="5670" w:type="dxa"/>
            <w:gridSpan w:val="2"/>
            <w:shd w:val="clear" w:color="auto" w:fill="auto"/>
          </w:tcPr>
          <w:p w:rsidR="00312767" w:rsidRPr="000F7DBC" w:rsidRDefault="00312767" w:rsidP="003174CC">
            <w:pPr>
              <w:pStyle w:val="Heading2"/>
              <w:jc w:val="center"/>
              <w:rPr>
                <w:rFonts w:ascii="Times New Roman" w:hAnsi="Times New Roman"/>
                <w:i w:val="0"/>
                <w:iCs w:val="0"/>
                <w:sz w:val="26"/>
                <w:szCs w:val="26"/>
              </w:rPr>
            </w:pPr>
            <w:r w:rsidRPr="000F7DBC">
              <w:rPr>
                <w:rFonts w:ascii="Times New Roman" w:hAnsi="Times New Roman"/>
                <w:i w:val="0"/>
                <w:iCs w:val="0"/>
                <w:sz w:val="26"/>
                <w:szCs w:val="26"/>
              </w:rPr>
              <w:t>CỘNG HÒA XÃ HỘI CHỦ NGHĨA VIỆT NAM</w:t>
            </w:r>
          </w:p>
          <w:p w:rsidR="00312767" w:rsidRPr="000F7DBC" w:rsidRDefault="00312767" w:rsidP="003174CC">
            <w:pPr>
              <w:jc w:val="center"/>
              <w:rPr>
                <w:b/>
                <w:bCs/>
                <w:sz w:val="28"/>
                <w:szCs w:val="28"/>
              </w:rPr>
            </w:pPr>
            <w:r w:rsidRPr="000F7DBC">
              <w:rPr>
                <w:b/>
                <w:bCs/>
                <w:sz w:val="28"/>
                <w:szCs w:val="28"/>
              </w:rPr>
              <w:t>Độc lập - Tự do - Hạnh phúc</w:t>
            </w:r>
          </w:p>
          <w:p w:rsidR="00312767" w:rsidRPr="000F7DBC" w:rsidRDefault="00B5274D" w:rsidP="003174CC">
            <w:pPr>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664210</wp:posOffset>
                      </wp:positionH>
                      <wp:positionV relativeFrom="paragraph">
                        <wp:posOffset>36194</wp:posOffset>
                      </wp:positionV>
                      <wp:extent cx="2125345" cy="0"/>
                      <wp:effectExtent l="0" t="0" r="8255"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DF28"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pt,2.85pt" to="219.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"/>
                  </w:pict>
                </mc:Fallback>
              </mc:AlternateContent>
            </w:r>
          </w:p>
        </w:tc>
      </w:tr>
      <w:tr w:rsidR="00312767" w:rsidRPr="000F7DBC" w:rsidTr="001F7B8F">
        <w:tc>
          <w:tcPr>
            <w:tcW w:w="3828" w:type="dxa"/>
            <w:gridSpan w:val="2"/>
            <w:shd w:val="clear" w:color="auto" w:fill="auto"/>
          </w:tcPr>
          <w:p w:rsidR="00312767" w:rsidRPr="000F7DBC" w:rsidRDefault="00353340" w:rsidP="003174CC">
            <w:pPr>
              <w:jc w:val="center"/>
              <w:rPr>
                <w:sz w:val="28"/>
                <w:szCs w:val="28"/>
              </w:rPr>
            </w:pPr>
            <w:r>
              <w:rPr>
                <w:sz w:val="28"/>
                <w:szCs w:val="28"/>
                <w:lang w:val="vi-VN"/>
              </w:rPr>
              <w:t xml:space="preserve">Số: </w:t>
            </w:r>
            <w:r>
              <w:rPr>
                <w:sz w:val="28"/>
                <w:szCs w:val="28"/>
              </w:rPr>
              <w:t>39</w:t>
            </w:r>
            <w:r w:rsidR="00312767" w:rsidRPr="000F7DBC">
              <w:rPr>
                <w:sz w:val="28"/>
                <w:szCs w:val="28"/>
                <w:lang w:val="vi-VN"/>
              </w:rPr>
              <w:t>/</w:t>
            </w:r>
            <w:r w:rsidR="00312767" w:rsidRPr="000F7DBC">
              <w:rPr>
                <w:sz w:val="28"/>
                <w:szCs w:val="28"/>
              </w:rPr>
              <w:t>KH</w:t>
            </w:r>
            <w:r w:rsidR="00312767" w:rsidRPr="000F7DBC">
              <w:rPr>
                <w:sz w:val="28"/>
                <w:szCs w:val="28"/>
                <w:lang w:val="vi-VN"/>
              </w:rPr>
              <w:t>-</w:t>
            </w:r>
            <w:r w:rsidR="00977300" w:rsidRPr="000F7DBC">
              <w:rPr>
                <w:sz w:val="28"/>
                <w:szCs w:val="28"/>
              </w:rPr>
              <w:t>UBND</w:t>
            </w:r>
          </w:p>
        </w:tc>
        <w:tc>
          <w:tcPr>
            <w:tcW w:w="5670" w:type="dxa"/>
            <w:gridSpan w:val="2"/>
            <w:shd w:val="clear" w:color="auto" w:fill="auto"/>
          </w:tcPr>
          <w:p w:rsidR="00312767" w:rsidRPr="000F7DBC" w:rsidRDefault="003174CC" w:rsidP="003174CC">
            <w:pPr>
              <w:pStyle w:val="Heading2"/>
              <w:ind w:left="-221"/>
              <w:rPr>
                <w:rFonts w:ascii="Times New Roman" w:hAnsi="Times New Roman"/>
                <w:b w:val="0"/>
                <w:bCs w:val="0"/>
                <w:iCs w:val="0"/>
                <w:sz w:val="26"/>
                <w:szCs w:val="26"/>
              </w:rPr>
            </w:pPr>
            <w:r>
              <w:rPr>
                <w:rFonts w:ascii="Times New Roman" w:hAnsi="Times New Roman"/>
                <w:b w:val="0"/>
                <w:iCs w:val="0"/>
                <w:sz w:val="28"/>
                <w:szCs w:val="28"/>
                <w:lang w:val="en-GB"/>
              </w:rPr>
              <w:t xml:space="preserve">           </w:t>
            </w:r>
            <w:r w:rsidR="00B5274D">
              <w:rPr>
                <w:rFonts w:ascii="Times New Roman" w:hAnsi="Times New Roman"/>
                <w:b w:val="0"/>
                <w:iCs w:val="0"/>
                <w:sz w:val="28"/>
                <w:szCs w:val="28"/>
                <w:lang w:val="en-GB"/>
              </w:rPr>
              <w:t>Từ Sơn</w:t>
            </w:r>
            <w:r w:rsidR="00353340">
              <w:rPr>
                <w:rFonts w:ascii="Times New Roman" w:hAnsi="Times New Roman"/>
                <w:b w:val="0"/>
                <w:iCs w:val="0"/>
                <w:sz w:val="28"/>
                <w:szCs w:val="28"/>
                <w:lang w:val="vi-VN"/>
              </w:rPr>
              <w:t>, ngày 21</w:t>
            </w:r>
            <w:r w:rsidR="00312767" w:rsidRPr="000F7DBC">
              <w:rPr>
                <w:rFonts w:ascii="Times New Roman" w:hAnsi="Times New Roman"/>
                <w:b w:val="0"/>
                <w:iCs w:val="0"/>
                <w:sz w:val="28"/>
                <w:szCs w:val="28"/>
                <w:lang w:val="vi-VN"/>
              </w:rPr>
              <w:t xml:space="preserve"> tháng </w:t>
            </w:r>
            <w:r w:rsidR="00B5274D">
              <w:rPr>
                <w:rFonts w:ascii="Times New Roman" w:hAnsi="Times New Roman"/>
                <w:b w:val="0"/>
                <w:iCs w:val="0"/>
                <w:sz w:val="28"/>
                <w:szCs w:val="28"/>
              </w:rPr>
              <w:t>3</w:t>
            </w:r>
            <w:r w:rsidR="00312767" w:rsidRPr="000F7DBC">
              <w:rPr>
                <w:rFonts w:ascii="Times New Roman" w:hAnsi="Times New Roman"/>
                <w:b w:val="0"/>
                <w:iCs w:val="0"/>
                <w:sz w:val="28"/>
                <w:szCs w:val="28"/>
                <w:lang w:val="vi-VN"/>
              </w:rPr>
              <w:t xml:space="preserve"> năm 20</w:t>
            </w:r>
            <w:r w:rsidR="00503306" w:rsidRPr="000F7DBC">
              <w:rPr>
                <w:rFonts w:ascii="Times New Roman" w:hAnsi="Times New Roman"/>
                <w:b w:val="0"/>
                <w:iCs w:val="0"/>
                <w:sz w:val="28"/>
                <w:szCs w:val="28"/>
              </w:rPr>
              <w:t>23</w:t>
            </w:r>
          </w:p>
        </w:tc>
      </w:tr>
    </w:tbl>
    <w:p w:rsidR="00312767" w:rsidRPr="00EC7060" w:rsidRDefault="00312767" w:rsidP="00312767">
      <w:pPr>
        <w:jc w:val="center"/>
        <w:rPr>
          <w:b/>
          <w:sz w:val="54"/>
          <w:szCs w:val="28"/>
          <w:lang w:val="vi-VN"/>
        </w:rPr>
      </w:pPr>
    </w:p>
    <w:p w:rsidR="00312767" w:rsidRPr="003174CC" w:rsidRDefault="00312767" w:rsidP="00312767">
      <w:pPr>
        <w:jc w:val="center"/>
        <w:rPr>
          <w:sz w:val="28"/>
          <w:szCs w:val="28"/>
          <w:lang w:val="vi-VN"/>
        </w:rPr>
      </w:pPr>
      <w:r w:rsidRPr="003174CC">
        <w:rPr>
          <w:b/>
          <w:sz w:val="28"/>
          <w:szCs w:val="28"/>
          <w:lang w:val="vi-VN"/>
        </w:rPr>
        <w:t>KẾ HOẠCH</w:t>
      </w:r>
    </w:p>
    <w:p w:rsidR="00D62802" w:rsidRPr="003174CC" w:rsidRDefault="00D373C6" w:rsidP="00312767">
      <w:pPr>
        <w:jc w:val="center"/>
        <w:rPr>
          <w:b/>
          <w:sz w:val="28"/>
          <w:szCs w:val="28"/>
          <w:lang w:val="vi-VN"/>
        </w:rPr>
      </w:pPr>
      <w:r w:rsidRPr="003174CC">
        <w:rPr>
          <w:b/>
          <w:sz w:val="28"/>
          <w:szCs w:val="28"/>
          <w:lang w:val="vi-VN"/>
        </w:rPr>
        <w:t>Tổng kết 05</w:t>
      </w:r>
      <w:r w:rsidR="00312767" w:rsidRPr="003174CC">
        <w:rPr>
          <w:b/>
          <w:sz w:val="28"/>
          <w:szCs w:val="28"/>
          <w:lang w:val="vi-VN"/>
        </w:rPr>
        <w:t xml:space="preserve"> năm triển khai thi hành Luật</w:t>
      </w:r>
      <w:r w:rsidR="00D62802" w:rsidRPr="003174CC">
        <w:rPr>
          <w:b/>
          <w:sz w:val="28"/>
          <w:szCs w:val="28"/>
          <w:lang w:val="vi-VN"/>
        </w:rPr>
        <w:t xml:space="preserve"> </w:t>
      </w:r>
      <w:r w:rsidR="009C22A4" w:rsidRPr="003174CC">
        <w:rPr>
          <w:b/>
          <w:sz w:val="28"/>
          <w:szCs w:val="28"/>
          <w:lang w:val="vi-VN"/>
        </w:rPr>
        <w:t>Q</w:t>
      </w:r>
      <w:r w:rsidR="00312767" w:rsidRPr="003174CC">
        <w:rPr>
          <w:b/>
          <w:sz w:val="28"/>
          <w:szCs w:val="28"/>
          <w:lang w:val="vi-VN"/>
        </w:rPr>
        <w:t xml:space="preserve">uản lý, sử dụng </w:t>
      </w:r>
    </w:p>
    <w:p w:rsidR="00312767" w:rsidRPr="003174CC" w:rsidRDefault="00D373C6" w:rsidP="00312767">
      <w:pPr>
        <w:jc w:val="center"/>
        <w:rPr>
          <w:b/>
          <w:sz w:val="28"/>
          <w:szCs w:val="28"/>
          <w:lang w:val="vi-VN"/>
        </w:rPr>
      </w:pPr>
      <w:r w:rsidRPr="003174CC">
        <w:rPr>
          <w:b/>
          <w:sz w:val="28"/>
          <w:szCs w:val="28"/>
          <w:lang w:val="vi-VN"/>
        </w:rPr>
        <w:t>vũ khí, vật liệu nổ và</w:t>
      </w:r>
      <w:r w:rsidR="00312767" w:rsidRPr="003174CC">
        <w:rPr>
          <w:b/>
          <w:sz w:val="28"/>
          <w:szCs w:val="28"/>
          <w:lang w:val="vi-VN"/>
        </w:rPr>
        <w:t xml:space="preserve"> </w:t>
      </w:r>
      <w:r w:rsidR="00D62802" w:rsidRPr="003174CC">
        <w:rPr>
          <w:b/>
          <w:sz w:val="28"/>
          <w:szCs w:val="28"/>
          <w:lang w:val="vi-VN"/>
        </w:rPr>
        <w:t>công cụ hỗ trợ</w:t>
      </w:r>
    </w:p>
    <w:p w:rsidR="00312767" w:rsidRPr="003174CC" w:rsidRDefault="00B5274D" w:rsidP="00312767">
      <w:pPr>
        <w:jc w:val="center"/>
        <w:rPr>
          <w:sz w:val="28"/>
          <w:szCs w:val="28"/>
          <w:lang w:val="vi-VN"/>
        </w:rPr>
      </w:pPr>
      <w:r w:rsidRPr="003174CC">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2259330</wp:posOffset>
                </wp:positionH>
                <wp:positionV relativeFrom="paragraph">
                  <wp:posOffset>41910</wp:posOffset>
                </wp:positionV>
                <wp:extent cx="1404620" cy="0"/>
                <wp:effectExtent l="5715" t="5080" r="889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0339F" id="AutoShape 4" o:spid="_x0000_s1026" type="#_x0000_t32" style="position:absolute;margin-left:177.9pt;margin-top:3.3pt;width:110.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n5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"/>
            </w:pict>
          </mc:Fallback>
        </mc:AlternateContent>
      </w:r>
    </w:p>
    <w:p w:rsidR="001F7B8F" w:rsidRPr="003174CC" w:rsidRDefault="00312767" w:rsidP="00B7799B">
      <w:pPr>
        <w:jc w:val="both"/>
        <w:rPr>
          <w:spacing w:val="-2"/>
          <w:sz w:val="28"/>
          <w:szCs w:val="28"/>
          <w:lang w:val="vi-VN" w:eastAsia="en-GB"/>
        </w:rPr>
      </w:pPr>
      <w:r w:rsidRPr="003174CC">
        <w:rPr>
          <w:spacing w:val="-2"/>
          <w:sz w:val="28"/>
          <w:szCs w:val="28"/>
          <w:lang w:val="vi-VN" w:eastAsia="en-GB"/>
        </w:rPr>
        <w:tab/>
      </w:r>
    </w:p>
    <w:p w:rsidR="00312767" w:rsidRPr="003174CC" w:rsidRDefault="001F7B8F" w:rsidP="003174CC">
      <w:pPr>
        <w:spacing w:line="276" w:lineRule="auto"/>
        <w:ind w:firstLine="709"/>
        <w:jc w:val="both"/>
        <w:rPr>
          <w:b/>
          <w:sz w:val="28"/>
          <w:szCs w:val="28"/>
          <w:lang w:val="vi-VN"/>
        </w:rPr>
      </w:pPr>
      <w:r w:rsidRPr="000F7DBC">
        <w:rPr>
          <w:spacing w:val="-2"/>
          <w:sz w:val="28"/>
          <w:szCs w:val="28"/>
          <w:lang w:val="vi-VN" w:eastAsia="en-GB"/>
        </w:rPr>
        <w:tab/>
      </w:r>
      <w:r w:rsidR="00312767" w:rsidRPr="003174CC">
        <w:rPr>
          <w:spacing w:val="-2"/>
          <w:sz w:val="28"/>
          <w:szCs w:val="28"/>
          <w:lang w:val="vi-VN" w:eastAsia="en-GB"/>
        </w:rPr>
        <w:t xml:space="preserve">Thực hiện Kế hoạch số </w:t>
      </w:r>
      <w:r w:rsidR="00A83336" w:rsidRPr="003174CC">
        <w:rPr>
          <w:spacing w:val="-2"/>
          <w:sz w:val="28"/>
          <w:szCs w:val="28"/>
          <w:lang w:val="vi-VN" w:eastAsia="en-GB"/>
        </w:rPr>
        <w:t>61</w:t>
      </w:r>
      <w:r w:rsidR="00B7799B" w:rsidRPr="003174CC">
        <w:rPr>
          <w:spacing w:val="-2"/>
          <w:sz w:val="28"/>
          <w:szCs w:val="28"/>
          <w:lang w:val="vi-VN" w:eastAsia="en-GB"/>
        </w:rPr>
        <w:t>/KH</w:t>
      </w:r>
      <w:r w:rsidR="00312767" w:rsidRPr="003174CC">
        <w:rPr>
          <w:spacing w:val="-2"/>
          <w:sz w:val="28"/>
          <w:szCs w:val="28"/>
          <w:lang w:val="vi-VN" w:eastAsia="en-GB"/>
        </w:rPr>
        <w:t>-</w:t>
      </w:r>
      <w:r w:rsidR="00A83336" w:rsidRPr="003174CC">
        <w:rPr>
          <w:spacing w:val="-2"/>
          <w:sz w:val="28"/>
          <w:szCs w:val="28"/>
          <w:lang w:val="en-GB" w:eastAsia="en-GB"/>
        </w:rPr>
        <w:t>UBND</w:t>
      </w:r>
      <w:r w:rsidR="00A83336" w:rsidRPr="003174CC">
        <w:rPr>
          <w:spacing w:val="-2"/>
          <w:sz w:val="28"/>
          <w:szCs w:val="28"/>
          <w:lang w:val="vi-VN" w:eastAsia="en-GB"/>
        </w:rPr>
        <w:t xml:space="preserve"> ngày 17</w:t>
      </w:r>
      <w:r w:rsidR="00312767" w:rsidRPr="003174CC">
        <w:rPr>
          <w:spacing w:val="-2"/>
          <w:sz w:val="28"/>
          <w:szCs w:val="28"/>
          <w:lang w:val="vi-VN" w:eastAsia="en-GB"/>
        </w:rPr>
        <w:t>/</w:t>
      </w:r>
      <w:r w:rsidR="00A83336" w:rsidRPr="003174CC">
        <w:rPr>
          <w:spacing w:val="-2"/>
          <w:sz w:val="28"/>
          <w:szCs w:val="28"/>
          <w:lang w:val="vi-VN" w:eastAsia="en-GB"/>
        </w:rPr>
        <w:t>3</w:t>
      </w:r>
      <w:r w:rsidR="009C22A4" w:rsidRPr="003174CC">
        <w:rPr>
          <w:spacing w:val="-2"/>
          <w:sz w:val="28"/>
          <w:szCs w:val="28"/>
          <w:lang w:val="vi-VN" w:eastAsia="en-GB"/>
        </w:rPr>
        <w:t>/2023</w:t>
      </w:r>
      <w:r w:rsidR="0065289E" w:rsidRPr="003174CC">
        <w:rPr>
          <w:spacing w:val="-2"/>
          <w:sz w:val="28"/>
          <w:szCs w:val="28"/>
          <w:lang w:val="vi-VN" w:eastAsia="en-GB"/>
        </w:rPr>
        <w:t xml:space="preserve"> của</w:t>
      </w:r>
      <w:r w:rsidR="00A83336" w:rsidRPr="003174CC">
        <w:rPr>
          <w:spacing w:val="-2"/>
          <w:sz w:val="28"/>
          <w:szCs w:val="28"/>
          <w:lang w:val="en-GB" w:eastAsia="en-GB"/>
        </w:rPr>
        <w:t xml:space="preserve"> Ủy ban nhân dân tỉnh Bắc Ninh</w:t>
      </w:r>
      <w:r w:rsidR="0065289E" w:rsidRPr="003174CC">
        <w:rPr>
          <w:spacing w:val="-2"/>
          <w:sz w:val="28"/>
          <w:szCs w:val="28"/>
          <w:lang w:val="vi-VN" w:eastAsia="en-GB"/>
        </w:rPr>
        <w:t xml:space="preserve"> </w:t>
      </w:r>
      <w:r w:rsidR="009C22A4" w:rsidRPr="003174CC">
        <w:rPr>
          <w:spacing w:val="-2"/>
          <w:sz w:val="28"/>
          <w:szCs w:val="28"/>
          <w:lang w:val="vi-VN" w:eastAsia="en-GB"/>
        </w:rPr>
        <w:t>về tổng</w:t>
      </w:r>
      <w:r w:rsidR="009C22A4" w:rsidRPr="003174CC">
        <w:rPr>
          <w:sz w:val="28"/>
          <w:szCs w:val="28"/>
          <w:lang w:val="vi-VN"/>
        </w:rPr>
        <w:t xml:space="preserve"> kết 05</w:t>
      </w:r>
      <w:r w:rsidR="00B7799B" w:rsidRPr="003174CC">
        <w:rPr>
          <w:sz w:val="28"/>
          <w:szCs w:val="28"/>
          <w:lang w:val="vi-VN"/>
        </w:rPr>
        <w:t xml:space="preserve"> năm triển khai</w:t>
      </w:r>
      <w:r w:rsidR="009C22A4" w:rsidRPr="003174CC">
        <w:rPr>
          <w:sz w:val="28"/>
          <w:szCs w:val="28"/>
          <w:lang w:val="vi-VN"/>
        </w:rPr>
        <w:t>, thực hiện Luật Q</w:t>
      </w:r>
      <w:r w:rsidR="00B7799B" w:rsidRPr="003174CC">
        <w:rPr>
          <w:sz w:val="28"/>
          <w:szCs w:val="28"/>
          <w:lang w:val="vi-VN"/>
        </w:rPr>
        <w:t>uản l</w:t>
      </w:r>
      <w:r w:rsidR="009C22A4" w:rsidRPr="003174CC">
        <w:rPr>
          <w:sz w:val="28"/>
          <w:szCs w:val="28"/>
          <w:lang w:val="vi-VN"/>
        </w:rPr>
        <w:t xml:space="preserve">ý, sử dụng vũ khí, vật liệu nổ và </w:t>
      </w:r>
      <w:r w:rsidR="00B7799B" w:rsidRPr="003174CC">
        <w:rPr>
          <w:sz w:val="28"/>
          <w:szCs w:val="28"/>
          <w:lang w:val="vi-VN"/>
        </w:rPr>
        <w:t>công cụ hỗ trợ,</w:t>
      </w:r>
      <w:r w:rsidR="00B7799B" w:rsidRPr="003174CC">
        <w:rPr>
          <w:spacing w:val="-2"/>
          <w:sz w:val="28"/>
          <w:szCs w:val="28"/>
          <w:lang w:val="vi-VN" w:eastAsia="en-GB"/>
        </w:rPr>
        <w:t xml:space="preserve"> </w:t>
      </w:r>
      <w:r w:rsidR="005A74F9" w:rsidRPr="003174CC">
        <w:rPr>
          <w:spacing w:val="-2"/>
          <w:sz w:val="28"/>
          <w:szCs w:val="28"/>
          <w:lang w:val="vi-VN" w:eastAsia="en-GB"/>
        </w:rPr>
        <w:t xml:space="preserve">UBND </w:t>
      </w:r>
      <w:r w:rsidR="00A83336" w:rsidRPr="003174CC">
        <w:rPr>
          <w:spacing w:val="-2"/>
          <w:sz w:val="28"/>
          <w:szCs w:val="28"/>
          <w:lang w:val="en-GB" w:eastAsia="en-GB"/>
        </w:rPr>
        <w:t>thành phố Từ Sơn</w:t>
      </w:r>
      <w:r w:rsidR="00312767" w:rsidRPr="003174CC">
        <w:rPr>
          <w:spacing w:val="-2"/>
          <w:sz w:val="28"/>
          <w:szCs w:val="28"/>
          <w:lang w:val="vi-VN" w:eastAsia="en-GB"/>
        </w:rPr>
        <w:t xml:space="preserve"> xây dựng Kế hoạch tổ chức thực hiện như sau:</w:t>
      </w:r>
    </w:p>
    <w:p w:rsidR="00312767" w:rsidRPr="003174CC" w:rsidRDefault="00312767" w:rsidP="003174CC">
      <w:pPr>
        <w:pStyle w:val="NoSpacing"/>
        <w:spacing w:line="276" w:lineRule="auto"/>
        <w:ind w:firstLine="709"/>
        <w:jc w:val="both"/>
        <w:rPr>
          <w:b/>
          <w:spacing w:val="-2"/>
          <w:sz w:val="28"/>
          <w:szCs w:val="28"/>
          <w:lang w:val="vi-VN" w:eastAsia="en-GB"/>
        </w:rPr>
      </w:pPr>
      <w:r w:rsidRPr="003174CC">
        <w:rPr>
          <w:spacing w:val="-2"/>
          <w:sz w:val="28"/>
          <w:szCs w:val="28"/>
          <w:lang w:val="vi-VN" w:eastAsia="en-GB"/>
        </w:rPr>
        <w:tab/>
      </w:r>
      <w:r w:rsidRPr="003174CC">
        <w:rPr>
          <w:b/>
          <w:spacing w:val="-2"/>
          <w:sz w:val="28"/>
          <w:szCs w:val="28"/>
          <w:lang w:val="vi-VN" w:eastAsia="en-GB"/>
        </w:rPr>
        <w:t>I. MỤC ĐÍCH, YÊU CẦU</w:t>
      </w:r>
    </w:p>
    <w:p w:rsidR="001B6192" w:rsidRPr="003174CC" w:rsidRDefault="00312767" w:rsidP="003174CC">
      <w:pPr>
        <w:spacing w:line="276" w:lineRule="auto"/>
        <w:ind w:firstLine="709"/>
        <w:jc w:val="both"/>
        <w:rPr>
          <w:b/>
          <w:sz w:val="28"/>
          <w:szCs w:val="28"/>
          <w:lang w:val="vi-VN"/>
        </w:rPr>
      </w:pPr>
      <w:r w:rsidRPr="003174CC">
        <w:rPr>
          <w:b/>
          <w:sz w:val="28"/>
          <w:szCs w:val="28"/>
          <w:lang w:val="vi-VN"/>
        </w:rPr>
        <w:t xml:space="preserve">1. </w:t>
      </w:r>
      <w:r w:rsidR="001B6192" w:rsidRPr="003174CC">
        <w:rPr>
          <w:b/>
          <w:sz w:val="28"/>
          <w:szCs w:val="28"/>
          <w:lang w:val="vi-VN"/>
        </w:rPr>
        <w:t>Mục đích</w:t>
      </w:r>
    </w:p>
    <w:p w:rsidR="003A7F8A" w:rsidRPr="003174CC" w:rsidRDefault="002A180E" w:rsidP="003174CC">
      <w:pPr>
        <w:spacing w:line="276" w:lineRule="auto"/>
        <w:ind w:firstLine="709"/>
        <w:jc w:val="both"/>
        <w:rPr>
          <w:sz w:val="28"/>
          <w:szCs w:val="28"/>
          <w:lang w:val="vi-VN"/>
        </w:rPr>
      </w:pPr>
      <w:r w:rsidRPr="003174CC">
        <w:rPr>
          <w:sz w:val="28"/>
          <w:szCs w:val="28"/>
          <w:lang w:val="vi-VN"/>
        </w:rPr>
        <w:t xml:space="preserve">(1) </w:t>
      </w:r>
      <w:r w:rsidR="00B7799B" w:rsidRPr="003174CC">
        <w:rPr>
          <w:sz w:val="28"/>
          <w:szCs w:val="28"/>
          <w:lang w:val="vi-VN"/>
        </w:rPr>
        <w:t xml:space="preserve">Đánh giá </w:t>
      </w:r>
      <w:r w:rsidR="008E047D" w:rsidRPr="003174CC">
        <w:rPr>
          <w:sz w:val="28"/>
          <w:szCs w:val="28"/>
          <w:lang w:val="vi-VN"/>
        </w:rPr>
        <w:t>khách quan</w:t>
      </w:r>
      <w:r w:rsidR="00B7799B" w:rsidRPr="003174CC">
        <w:rPr>
          <w:sz w:val="28"/>
          <w:szCs w:val="28"/>
          <w:lang w:val="vi-VN"/>
        </w:rPr>
        <w:t>,</w:t>
      </w:r>
      <w:r w:rsidR="008E047D" w:rsidRPr="003174CC">
        <w:rPr>
          <w:sz w:val="28"/>
          <w:szCs w:val="28"/>
          <w:lang w:val="vi-VN"/>
        </w:rPr>
        <w:t xml:space="preserve"> toàn diện</w:t>
      </w:r>
      <w:r w:rsidR="00B7799B" w:rsidRPr="003174CC">
        <w:rPr>
          <w:sz w:val="28"/>
          <w:szCs w:val="28"/>
          <w:lang w:val="vi-VN"/>
        </w:rPr>
        <w:t xml:space="preserve"> tình hình kết quả </w:t>
      </w:r>
      <w:r w:rsidR="00576E8A" w:rsidRPr="003174CC">
        <w:rPr>
          <w:sz w:val="28"/>
          <w:szCs w:val="28"/>
          <w:lang w:val="vi-VN"/>
        </w:rPr>
        <w:t>triển khai thực hiện Luật</w:t>
      </w:r>
      <w:r w:rsidR="008E047D" w:rsidRPr="003174CC">
        <w:rPr>
          <w:sz w:val="28"/>
          <w:szCs w:val="28"/>
          <w:lang w:val="vi-VN"/>
        </w:rPr>
        <w:t xml:space="preserve"> Quản lý, sử dụng vũ khí, vật liệu nổ và công cụ hỗ trợ (</w:t>
      </w:r>
      <w:r w:rsidR="008E047D" w:rsidRPr="003174CC">
        <w:rPr>
          <w:i/>
          <w:sz w:val="28"/>
          <w:szCs w:val="28"/>
          <w:lang w:val="vi-VN"/>
        </w:rPr>
        <w:t>Luật số 14/2017/QH14 ngày 20/6/2017 và Luật sửa đổi, bổ sung số 50/2019/QH14 ngày 25/11/2019, sau đây viết gọn là Luật)</w:t>
      </w:r>
      <w:r w:rsidR="008E047D" w:rsidRPr="003174CC">
        <w:rPr>
          <w:sz w:val="28"/>
          <w:szCs w:val="28"/>
          <w:lang w:val="vi-VN"/>
        </w:rPr>
        <w:t xml:space="preserve"> và</w:t>
      </w:r>
      <w:r w:rsidR="002C62B4" w:rsidRPr="003174CC">
        <w:rPr>
          <w:sz w:val="28"/>
          <w:szCs w:val="28"/>
          <w:lang w:val="vi-VN"/>
        </w:rPr>
        <w:t xml:space="preserve"> các văn bản hướng dẫn thi hành</w:t>
      </w:r>
      <w:r w:rsidR="00576E8A" w:rsidRPr="003174CC">
        <w:rPr>
          <w:sz w:val="28"/>
          <w:szCs w:val="28"/>
          <w:lang w:val="vi-VN"/>
        </w:rPr>
        <w:t>.</w:t>
      </w:r>
      <w:r w:rsidR="00B7799B" w:rsidRPr="003174CC">
        <w:rPr>
          <w:sz w:val="28"/>
          <w:szCs w:val="28"/>
          <w:lang w:val="vi-VN"/>
        </w:rPr>
        <w:t xml:space="preserve"> </w:t>
      </w:r>
      <w:r w:rsidR="00A225A0" w:rsidRPr="003174CC">
        <w:rPr>
          <w:sz w:val="28"/>
          <w:szCs w:val="28"/>
          <w:lang w:val="vi-VN"/>
        </w:rPr>
        <w:t>Trên cơ sở đó, phát hiện những tồn tại, hạn chế, khó khăn, vướng mắc trong quá trình tổ chức thực hiện, để kiến nghị, đề xuất sửa đổi, bổ sung các văn bản cho phù hợp với tình hình thực tế.</w:t>
      </w:r>
    </w:p>
    <w:p w:rsidR="008E45D8" w:rsidRPr="003174CC" w:rsidRDefault="003A7F8A" w:rsidP="003174CC">
      <w:pPr>
        <w:spacing w:line="276" w:lineRule="auto"/>
        <w:ind w:firstLine="709"/>
        <w:jc w:val="both"/>
        <w:rPr>
          <w:sz w:val="28"/>
          <w:szCs w:val="28"/>
        </w:rPr>
      </w:pPr>
      <w:r w:rsidRPr="003174CC">
        <w:rPr>
          <w:sz w:val="28"/>
          <w:szCs w:val="28"/>
          <w:lang w:val="vi-VN"/>
        </w:rPr>
        <w:t xml:space="preserve">(2) </w:t>
      </w:r>
      <w:r w:rsidR="008E45D8" w:rsidRPr="003174CC">
        <w:rPr>
          <w:sz w:val="28"/>
          <w:szCs w:val="28"/>
          <w:lang w:val="vi-VN"/>
        </w:rPr>
        <w:t>Kiến nghị sửa đổi, bổ sung các quy định liên quan để thực hiện cải cách thủ tục hành chính, cắt giảm các thủ tục giấy tờ không cần thiết trong lĩnh vực quản lý, sử dụng vũ khí, vật liệu nổ, công cụ hỗ trợ theo các Nghị quyết, quyết định, đề án của Chính phủ, tạo điều kiện thuận lợi nhất cho người dân và doanh nghiệp.</w:t>
      </w:r>
    </w:p>
    <w:p w:rsidR="00105025" w:rsidRPr="003174CC" w:rsidRDefault="00533C10" w:rsidP="003174CC">
      <w:pPr>
        <w:spacing w:line="276" w:lineRule="auto"/>
        <w:ind w:firstLine="709"/>
        <w:jc w:val="both"/>
        <w:rPr>
          <w:sz w:val="28"/>
          <w:szCs w:val="28"/>
        </w:rPr>
      </w:pPr>
      <w:r w:rsidRPr="003174CC">
        <w:rPr>
          <w:sz w:val="28"/>
          <w:szCs w:val="28"/>
        </w:rPr>
        <w:t xml:space="preserve">(3) </w:t>
      </w:r>
      <w:r w:rsidR="008E45D8" w:rsidRPr="003174CC">
        <w:rPr>
          <w:sz w:val="28"/>
          <w:szCs w:val="28"/>
        </w:rPr>
        <w:t xml:space="preserve">Thông qua tổng kết thực hiện Luật và các văn bản hướng dẫn thi hành để cung cấp thông tin chính xác, </w:t>
      </w:r>
      <w:r w:rsidR="00105025" w:rsidRPr="003174CC">
        <w:rPr>
          <w:sz w:val="28"/>
          <w:szCs w:val="28"/>
          <w:lang w:val="vi-VN"/>
        </w:rPr>
        <w:t xml:space="preserve">đầy đủ, toàn diện về công tác quản lý, sử dụng </w:t>
      </w:r>
      <w:r w:rsidR="00043849" w:rsidRPr="003174CC">
        <w:rPr>
          <w:sz w:val="28"/>
          <w:szCs w:val="28"/>
          <w:lang w:val="vi-VN"/>
        </w:rPr>
        <w:t>vũ khí, vật liệu nổ và công cụ hỗ trợ</w:t>
      </w:r>
      <w:r w:rsidR="008E45D8" w:rsidRPr="003174CC">
        <w:rPr>
          <w:sz w:val="28"/>
          <w:szCs w:val="28"/>
        </w:rPr>
        <w:t xml:space="preserve"> góp phần phục vụ có hiệu quả việc nghiên cứu, xây dựng, bổ sung một số điều của Luật quản lý, sử dụng </w:t>
      </w:r>
      <w:r w:rsidR="008E45D8" w:rsidRPr="003174CC">
        <w:rPr>
          <w:sz w:val="28"/>
          <w:szCs w:val="28"/>
          <w:lang w:val="vi-VN"/>
        </w:rPr>
        <w:t>vũ khí, vật liệu nổ và công cụ hỗ trợ</w:t>
      </w:r>
      <w:r w:rsidR="008E45D8" w:rsidRPr="003174CC">
        <w:rPr>
          <w:sz w:val="28"/>
          <w:szCs w:val="28"/>
        </w:rPr>
        <w:t>.</w:t>
      </w:r>
    </w:p>
    <w:p w:rsidR="002A180E" w:rsidRPr="003174CC" w:rsidRDefault="002A180E" w:rsidP="003174CC">
      <w:pPr>
        <w:spacing w:line="276" w:lineRule="auto"/>
        <w:ind w:firstLine="709"/>
        <w:jc w:val="both"/>
        <w:rPr>
          <w:sz w:val="28"/>
          <w:szCs w:val="28"/>
          <w:lang w:val="vi-VN"/>
        </w:rPr>
      </w:pPr>
      <w:r w:rsidRPr="003174CC">
        <w:rPr>
          <w:b/>
          <w:sz w:val="28"/>
          <w:szCs w:val="28"/>
          <w:lang w:val="vi-VN"/>
        </w:rPr>
        <w:t>2</w:t>
      </w:r>
      <w:r w:rsidR="00312767" w:rsidRPr="003174CC">
        <w:rPr>
          <w:b/>
          <w:sz w:val="28"/>
          <w:szCs w:val="28"/>
          <w:lang w:val="vi-VN"/>
        </w:rPr>
        <w:t>.</w:t>
      </w:r>
      <w:r w:rsidRPr="003174CC">
        <w:rPr>
          <w:b/>
          <w:sz w:val="28"/>
          <w:szCs w:val="28"/>
          <w:lang w:val="vi-VN"/>
        </w:rPr>
        <w:t xml:space="preserve"> Y</w:t>
      </w:r>
      <w:r w:rsidRPr="003174CC">
        <w:rPr>
          <w:b/>
          <w:sz w:val="28"/>
          <w:szCs w:val="28"/>
        </w:rPr>
        <w:t>êu cầu</w:t>
      </w:r>
      <w:r w:rsidR="00312767" w:rsidRPr="003174CC">
        <w:rPr>
          <w:sz w:val="28"/>
          <w:szCs w:val="28"/>
          <w:lang w:val="vi-VN"/>
        </w:rPr>
        <w:t xml:space="preserve"> </w:t>
      </w:r>
    </w:p>
    <w:p w:rsidR="00554EC3" w:rsidRPr="003174CC" w:rsidRDefault="00554EC3" w:rsidP="003174CC">
      <w:pPr>
        <w:spacing w:line="276" w:lineRule="auto"/>
        <w:ind w:firstLine="709"/>
        <w:jc w:val="both"/>
        <w:rPr>
          <w:sz w:val="28"/>
          <w:szCs w:val="28"/>
          <w:lang w:val="vi-VN"/>
        </w:rPr>
      </w:pPr>
      <w:r w:rsidRPr="003174CC">
        <w:rPr>
          <w:sz w:val="28"/>
          <w:szCs w:val="28"/>
          <w:lang w:val="vi-VN"/>
        </w:rPr>
        <w:t>(1) Việc tổ chức Tổng kết phải được tiến hành nghiêm túc, khách quan, thực chất, toàn diện; đảm bảo đúng mục đích, chất lượng và thời gian đề ra.</w:t>
      </w:r>
    </w:p>
    <w:p w:rsidR="00554EC3" w:rsidRPr="003174CC" w:rsidRDefault="00554EC3" w:rsidP="003174CC">
      <w:pPr>
        <w:spacing w:line="276" w:lineRule="auto"/>
        <w:ind w:firstLine="709"/>
        <w:jc w:val="both"/>
        <w:rPr>
          <w:sz w:val="28"/>
          <w:szCs w:val="28"/>
          <w:lang w:val="vi-VN"/>
        </w:rPr>
      </w:pPr>
      <w:r w:rsidRPr="003174CC">
        <w:rPr>
          <w:sz w:val="28"/>
          <w:szCs w:val="28"/>
          <w:lang w:val="vi-VN"/>
        </w:rPr>
        <w:t xml:space="preserve"> (2) Bám sát đề cương, cung cấp số liệu chính xác; tập trung phân tích tồn tại, hạn chế, vướng mắc của Luật và các văn bản hướng dẫn thi hành</w:t>
      </w:r>
      <w:r w:rsidR="00416DF9" w:rsidRPr="003174CC">
        <w:rPr>
          <w:sz w:val="28"/>
          <w:szCs w:val="28"/>
          <w:lang w:val="vi-VN"/>
        </w:rPr>
        <w:t>; đề xuất giải pháp cụ thể sửa</w:t>
      </w:r>
      <w:r w:rsidRPr="003174CC">
        <w:rPr>
          <w:sz w:val="28"/>
          <w:szCs w:val="28"/>
          <w:lang w:val="vi-VN"/>
        </w:rPr>
        <w:t xml:space="preserve"> đổi, bổ sung Luật.</w:t>
      </w:r>
    </w:p>
    <w:p w:rsidR="00554EC3" w:rsidRPr="003174CC" w:rsidRDefault="00554EC3" w:rsidP="003174CC">
      <w:pPr>
        <w:spacing w:line="276" w:lineRule="auto"/>
        <w:ind w:firstLine="709"/>
        <w:jc w:val="both"/>
        <w:rPr>
          <w:sz w:val="28"/>
          <w:szCs w:val="28"/>
          <w:lang w:val="vi-VN"/>
        </w:rPr>
      </w:pPr>
      <w:r w:rsidRPr="003174CC">
        <w:rPr>
          <w:sz w:val="28"/>
          <w:szCs w:val="28"/>
          <w:lang w:val="vi-VN"/>
        </w:rPr>
        <w:t xml:space="preserve">(3) Bảo đảm sự phối hợp chặt chẽ giữa các </w:t>
      </w:r>
      <w:r w:rsidR="00E418E8" w:rsidRPr="003174CC">
        <w:rPr>
          <w:sz w:val="28"/>
          <w:szCs w:val="28"/>
          <w:lang w:val="en-GB"/>
        </w:rPr>
        <w:t>phòng</w:t>
      </w:r>
      <w:r w:rsidRPr="003174CC">
        <w:rPr>
          <w:sz w:val="28"/>
          <w:szCs w:val="28"/>
          <w:lang w:val="vi-VN"/>
        </w:rPr>
        <w:t>, ban, ngàn</w:t>
      </w:r>
      <w:r w:rsidR="00416DF9" w:rsidRPr="003174CC">
        <w:rPr>
          <w:sz w:val="28"/>
          <w:szCs w:val="28"/>
          <w:lang w:val="vi-VN"/>
        </w:rPr>
        <w:t>h, đoàn thể và Ủ</w:t>
      </w:r>
      <w:r w:rsidRPr="003174CC">
        <w:rPr>
          <w:sz w:val="28"/>
          <w:szCs w:val="28"/>
          <w:lang w:val="vi-VN"/>
        </w:rPr>
        <w:t xml:space="preserve">y ban nhân dân các </w:t>
      </w:r>
      <w:r w:rsidR="00E418E8" w:rsidRPr="003174CC">
        <w:rPr>
          <w:sz w:val="28"/>
          <w:szCs w:val="28"/>
          <w:lang w:val="en-GB"/>
        </w:rPr>
        <w:t>phường</w:t>
      </w:r>
      <w:r w:rsidRPr="003174CC">
        <w:rPr>
          <w:sz w:val="28"/>
          <w:szCs w:val="28"/>
          <w:lang w:val="vi-VN"/>
        </w:rPr>
        <w:t xml:space="preserve"> trong quá trình tổng kết Luật và các văn bản hướng dẫn thi hành.</w:t>
      </w:r>
    </w:p>
    <w:p w:rsidR="00312767" w:rsidRPr="003174CC" w:rsidRDefault="00312767" w:rsidP="003174CC">
      <w:pPr>
        <w:spacing w:line="276" w:lineRule="auto"/>
        <w:ind w:firstLine="709"/>
        <w:jc w:val="both"/>
        <w:rPr>
          <w:b/>
          <w:sz w:val="28"/>
          <w:szCs w:val="28"/>
          <w:lang w:val="vi-VN"/>
        </w:rPr>
      </w:pPr>
      <w:r w:rsidRPr="003174CC">
        <w:rPr>
          <w:sz w:val="28"/>
          <w:szCs w:val="28"/>
          <w:lang w:val="vi-VN"/>
        </w:rPr>
        <w:lastRenderedPageBreak/>
        <w:tab/>
      </w:r>
      <w:r w:rsidRPr="003174CC">
        <w:rPr>
          <w:b/>
          <w:sz w:val="28"/>
          <w:szCs w:val="28"/>
          <w:lang w:val="vi-VN"/>
        </w:rPr>
        <w:t xml:space="preserve">II. </w:t>
      </w:r>
      <w:r w:rsidR="000827C2" w:rsidRPr="003174CC">
        <w:rPr>
          <w:b/>
          <w:sz w:val="28"/>
          <w:szCs w:val="28"/>
          <w:lang w:val="vi-VN"/>
        </w:rPr>
        <w:t xml:space="preserve">PHẠM VI, </w:t>
      </w:r>
      <w:r w:rsidRPr="003174CC">
        <w:rPr>
          <w:b/>
          <w:sz w:val="28"/>
          <w:szCs w:val="28"/>
          <w:lang w:val="vi-VN"/>
        </w:rPr>
        <w:t>NỘI DUNG</w:t>
      </w:r>
      <w:r w:rsidR="00D62802" w:rsidRPr="003174CC">
        <w:rPr>
          <w:b/>
          <w:sz w:val="28"/>
          <w:szCs w:val="28"/>
          <w:lang w:val="vi-VN"/>
        </w:rPr>
        <w:t>, PHƯƠNG PHÁP</w:t>
      </w:r>
    </w:p>
    <w:p w:rsidR="000827C2" w:rsidRPr="003174CC" w:rsidRDefault="00312767" w:rsidP="003174CC">
      <w:pPr>
        <w:spacing w:line="276" w:lineRule="auto"/>
        <w:ind w:firstLine="709"/>
        <w:jc w:val="both"/>
        <w:rPr>
          <w:b/>
          <w:sz w:val="28"/>
          <w:szCs w:val="28"/>
        </w:rPr>
      </w:pPr>
      <w:r w:rsidRPr="003174CC">
        <w:rPr>
          <w:b/>
          <w:sz w:val="28"/>
          <w:szCs w:val="28"/>
          <w:lang w:val="vi-VN"/>
        </w:rPr>
        <w:tab/>
        <w:t>1.</w:t>
      </w:r>
      <w:r w:rsidR="000827C2" w:rsidRPr="003174CC">
        <w:rPr>
          <w:b/>
          <w:sz w:val="28"/>
          <w:szCs w:val="28"/>
        </w:rPr>
        <w:t xml:space="preserve"> Phạm vi tổng kết</w:t>
      </w:r>
    </w:p>
    <w:p w:rsidR="000827C2" w:rsidRPr="003174CC" w:rsidRDefault="000827C2" w:rsidP="003174CC">
      <w:pPr>
        <w:spacing w:line="276" w:lineRule="auto"/>
        <w:ind w:firstLine="709"/>
        <w:jc w:val="both"/>
        <w:rPr>
          <w:sz w:val="28"/>
          <w:szCs w:val="28"/>
        </w:rPr>
      </w:pPr>
      <w:r w:rsidRPr="003174CC">
        <w:rPr>
          <w:b/>
          <w:sz w:val="28"/>
          <w:szCs w:val="28"/>
        </w:rPr>
        <w:tab/>
      </w:r>
      <w:r w:rsidRPr="003174CC">
        <w:rPr>
          <w:sz w:val="28"/>
          <w:szCs w:val="28"/>
        </w:rPr>
        <w:t xml:space="preserve">(1) Phạm vi tổng kết Luật và các văn bản hướng dẫn thi hành được thực hiện trên phạm vi toàn </w:t>
      </w:r>
      <w:r w:rsidR="006A57D8" w:rsidRPr="003174CC">
        <w:rPr>
          <w:sz w:val="28"/>
          <w:szCs w:val="28"/>
        </w:rPr>
        <w:t>thành phố</w:t>
      </w:r>
      <w:r w:rsidRPr="003174CC">
        <w:rPr>
          <w:sz w:val="28"/>
          <w:szCs w:val="28"/>
        </w:rPr>
        <w:t xml:space="preserve"> tại các </w:t>
      </w:r>
      <w:r w:rsidR="006A57D8" w:rsidRPr="003174CC">
        <w:rPr>
          <w:sz w:val="28"/>
          <w:szCs w:val="28"/>
        </w:rPr>
        <w:t>phòng</w:t>
      </w:r>
      <w:r w:rsidRPr="003174CC">
        <w:rPr>
          <w:sz w:val="28"/>
          <w:szCs w:val="28"/>
        </w:rPr>
        <w:t>,</w:t>
      </w:r>
      <w:r w:rsidR="006A57D8" w:rsidRPr="003174CC">
        <w:rPr>
          <w:sz w:val="28"/>
          <w:szCs w:val="28"/>
        </w:rPr>
        <w:t xml:space="preserve"> ban</w:t>
      </w:r>
      <w:r w:rsidRPr="003174CC">
        <w:rPr>
          <w:sz w:val="28"/>
          <w:szCs w:val="28"/>
        </w:rPr>
        <w:t>,</w:t>
      </w:r>
      <w:r w:rsidR="006A57D8" w:rsidRPr="003174CC">
        <w:rPr>
          <w:sz w:val="28"/>
          <w:szCs w:val="28"/>
        </w:rPr>
        <w:t xml:space="preserve"> ngành,</w:t>
      </w:r>
      <w:r w:rsidR="00FE7DC5" w:rsidRPr="003174CC">
        <w:rPr>
          <w:sz w:val="28"/>
          <w:szCs w:val="28"/>
        </w:rPr>
        <w:t xml:space="preserve"> đoàn thể, </w:t>
      </w:r>
      <w:r w:rsidRPr="003174CC">
        <w:rPr>
          <w:sz w:val="28"/>
          <w:szCs w:val="28"/>
        </w:rPr>
        <w:t xml:space="preserve">Ủy ban nhân dân các </w:t>
      </w:r>
      <w:r w:rsidR="006A57D8" w:rsidRPr="003174CC">
        <w:rPr>
          <w:sz w:val="28"/>
          <w:szCs w:val="28"/>
        </w:rPr>
        <w:t>phường</w:t>
      </w:r>
      <w:r w:rsidRPr="003174CC">
        <w:rPr>
          <w:sz w:val="28"/>
          <w:szCs w:val="28"/>
        </w:rPr>
        <w:t>.</w:t>
      </w:r>
    </w:p>
    <w:p w:rsidR="000827C2" w:rsidRPr="003174CC" w:rsidRDefault="000827C2" w:rsidP="003174CC">
      <w:pPr>
        <w:spacing w:line="276" w:lineRule="auto"/>
        <w:ind w:firstLine="709"/>
        <w:jc w:val="both"/>
        <w:rPr>
          <w:sz w:val="28"/>
          <w:szCs w:val="28"/>
          <w:lang w:val="vi-VN"/>
        </w:rPr>
      </w:pPr>
      <w:r w:rsidRPr="003174CC">
        <w:rPr>
          <w:sz w:val="28"/>
          <w:szCs w:val="28"/>
        </w:rPr>
        <w:tab/>
        <w:t xml:space="preserve">(2) </w:t>
      </w:r>
      <w:r w:rsidRPr="003174CC">
        <w:rPr>
          <w:sz w:val="28"/>
          <w:szCs w:val="28"/>
          <w:lang w:val="vi-VN"/>
        </w:rPr>
        <w:t>Mốc thời gian thông tin, số liệu tổng kết: Tính từ ngày 01/7/2018 đến hết ngày 2</w:t>
      </w:r>
      <w:r w:rsidRPr="003174CC">
        <w:rPr>
          <w:sz w:val="28"/>
          <w:szCs w:val="28"/>
        </w:rPr>
        <w:t>8</w:t>
      </w:r>
      <w:r w:rsidRPr="003174CC">
        <w:rPr>
          <w:sz w:val="28"/>
          <w:szCs w:val="28"/>
          <w:lang w:val="vi-VN"/>
        </w:rPr>
        <w:t>/02/2023).</w:t>
      </w:r>
    </w:p>
    <w:p w:rsidR="00D62802" w:rsidRPr="003174CC" w:rsidRDefault="000827C2" w:rsidP="003174CC">
      <w:pPr>
        <w:spacing w:line="276" w:lineRule="auto"/>
        <w:ind w:firstLine="709"/>
        <w:jc w:val="both"/>
        <w:rPr>
          <w:b/>
          <w:sz w:val="28"/>
          <w:szCs w:val="28"/>
        </w:rPr>
      </w:pPr>
      <w:r w:rsidRPr="003174CC">
        <w:rPr>
          <w:b/>
          <w:sz w:val="28"/>
          <w:szCs w:val="28"/>
        </w:rPr>
        <w:tab/>
        <w:t>2.</w:t>
      </w:r>
      <w:r w:rsidR="00312767" w:rsidRPr="003174CC">
        <w:rPr>
          <w:b/>
          <w:sz w:val="28"/>
          <w:szCs w:val="28"/>
          <w:lang w:val="vi-VN"/>
        </w:rPr>
        <w:t xml:space="preserve"> </w:t>
      </w:r>
      <w:r w:rsidR="00D62802" w:rsidRPr="003174CC">
        <w:rPr>
          <w:b/>
          <w:sz w:val="28"/>
          <w:szCs w:val="28"/>
          <w:lang w:val="vi-VN"/>
        </w:rPr>
        <w:t>Nội dung</w:t>
      </w:r>
      <w:r w:rsidR="005B3D72" w:rsidRPr="003174CC">
        <w:rPr>
          <w:b/>
          <w:sz w:val="28"/>
          <w:szCs w:val="28"/>
        </w:rPr>
        <w:t xml:space="preserve"> báo cáo tổng kết</w:t>
      </w:r>
    </w:p>
    <w:p w:rsidR="00F70782" w:rsidRPr="003174CC" w:rsidRDefault="00D62802" w:rsidP="003174CC">
      <w:pPr>
        <w:spacing w:line="276" w:lineRule="auto"/>
        <w:ind w:firstLine="709"/>
        <w:jc w:val="both"/>
        <w:rPr>
          <w:sz w:val="28"/>
          <w:szCs w:val="28"/>
          <w:lang w:val="vi-VN"/>
        </w:rPr>
      </w:pPr>
      <w:r w:rsidRPr="003174CC">
        <w:rPr>
          <w:b/>
          <w:sz w:val="28"/>
          <w:szCs w:val="28"/>
          <w:lang w:val="vi-VN"/>
        </w:rPr>
        <w:tab/>
      </w:r>
      <w:r w:rsidR="005B3D72" w:rsidRPr="003174CC">
        <w:rPr>
          <w:sz w:val="28"/>
          <w:szCs w:val="28"/>
          <w:lang w:val="vi-VN"/>
        </w:rPr>
        <w:t>(1)</w:t>
      </w:r>
      <w:r w:rsidR="00F70782" w:rsidRPr="003174CC">
        <w:rPr>
          <w:sz w:val="28"/>
          <w:szCs w:val="28"/>
          <w:lang w:val="vi-VN"/>
        </w:rPr>
        <w:t xml:space="preserve"> Đặc điểm t</w:t>
      </w:r>
      <w:r w:rsidR="007559F7" w:rsidRPr="003174CC">
        <w:rPr>
          <w:sz w:val="28"/>
          <w:szCs w:val="28"/>
          <w:lang w:val="vi-VN"/>
        </w:rPr>
        <w:t>ình hình có liên quan</w:t>
      </w:r>
      <w:r w:rsidR="006C2C1E" w:rsidRPr="003174CC">
        <w:rPr>
          <w:sz w:val="28"/>
          <w:szCs w:val="28"/>
          <w:lang w:val="vi-VN"/>
        </w:rPr>
        <w:t xml:space="preserve"> đến công tác</w:t>
      </w:r>
      <w:r w:rsidR="00F70782" w:rsidRPr="003174CC">
        <w:rPr>
          <w:sz w:val="28"/>
          <w:szCs w:val="28"/>
          <w:lang w:val="vi-VN"/>
        </w:rPr>
        <w:t xml:space="preserve"> triển khai thực hiện Luật và các văn bản hướng dẫn thi hành.</w:t>
      </w:r>
    </w:p>
    <w:p w:rsidR="00730D8F" w:rsidRPr="003174CC" w:rsidRDefault="005B3D72" w:rsidP="003174CC">
      <w:pPr>
        <w:spacing w:line="276" w:lineRule="auto"/>
        <w:ind w:firstLine="709"/>
        <w:jc w:val="both"/>
        <w:rPr>
          <w:sz w:val="28"/>
          <w:szCs w:val="28"/>
          <w:lang w:val="vi-VN"/>
        </w:rPr>
      </w:pPr>
      <w:r w:rsidRPr="003174CC">
        <w:rPr>
          <w:sz w:val="28"/>
          <w:szCs w:val="28"/>
          <w:lang w:val="vi-VN"/>
        </w:rPr>
        <w:tab/>
        <w:t>(2)</w:t>
      </w:r>
      <w:r w:rsidR="006C2C1E" w:rsidRPr="003174CC">
        <w:rPr>
          <w:sz w:val="28"/>
          <w:szCs w:val="28"/>
          <w:lang w:val="vi-VN"/>
        </w:rPr>
        <w:t xml:space="preserve"> Công tác </w:t>
      </w:r>
      <w:r w:rsidRPr="003174CC">
        <w:rPr>
          <w:sz w:val="28"/>
          <w:szCs w:val="28"/>
          <w:lang w:val="vi-VN"/>
        </w:rPr>
        <w:t xml:space="preserve">chỉ đạo, </w:t>
      </w:r>
      <w:r w:rsidR="006C2C1E" w:rsidRPr="003174CC">
        <w:rPr>
          <w:sz w:val="28"/>
          <w:szCs w:val="28"/>
          <w:lang w:val="vi-VN"/>
        </w:rPr>
        <w:t>tham mưu</w:t>
      </w:r>
      <w:r w:rsidR="00730D8F" w:rsidRPr="003174CC">
        <w:rPr>
          <w:sz w:val="28"/>
          <w:szCs w:val="28"/>
          <w:lang w:val="vi-VN"/>
        </w:rPr>
        <w:t xml:space="preserve">, </w:t>
      </w:r>
      <w:r w:rsidRPr="003174CC">
        <w:rPr>
          <w:sz w:val="28"/>
          <w:szCs w:val="28"/>
          <w:lang w:val="vi-VN"/>
        </w:rPr>
        <w:t>hướng dẫn</w:t>
      </w:r>
      <w:r w:rsidR="00730D8F" w:rsidRPr="003174CC">
        <w:rPr>
          <w:sz w:val="28"/>
          <w:szCs w:val="28"/>
          <w:lang w:val="vi-VN"/>
        </w:rPr>
        <w:t xml:space="preserve"> triển khai thực hiện Luật và các văn bản hướng dẫn thi hành.</w:t>
      </w:r>
    </w:p>
    <w:p w:rsidR="005B3D72" w:rsidRPr="003174CC" w:rsidRDefault="005B3D72" w:rsidP="003174CC">
      <w:pPr>
        <w:spacing w:line="276" w:lineRule="auto"/>
        <w:ind w:firstLine="709"/>
        <w:jc w:val="both"/>
        <w:rPr>
          <w:sz w:val="28"/>
          <w:szCs w:val="28"/>
        </w:rPr>
      </w:pPr>
      <w:r w:rsidRPr="003174CC">
        <w:rPr>
          <w:sz w:val="28"/>
          <w:szCs w:val="28"/>
        </w:rPr>
        <w:tab/>
        <w:t>(3) Kết quả tổ chức thực hiện:</w:t>
      </w:r>
    </w:p>
    <w:p w:rsidR="005B3D72" w:rsidRPr="003174CC" w:rsidRDefault="005B3D72" w:rsidP="003174CC">
      <w:pPr>
        <w:spacing w:line="276" w:lineRule="auto"/>
        <w:ind w:firstLine="709"/>
        <w:jc w:val="both"/>
        <w:rPr>
          <w:sz w:val="28"/>
          <w:szCs w:val="28"/>
        </w:rPr>
      </w:pPr>
      <w:r w:rsidRPr="003174CC">
        <w:rPr>
          <w:sz w:val="28"/>
          <w:szCs w:val="28"/>
        </w:rPr>
        <w:tab/>
        <w:t xml:space="preserve">- Trách nhiệm quản lý nhà nước về </w:t>
      </w:r>
      <w:r w:rsidRPr="003174CC">
        <w:rPr>
          <w:sz w:val="28"/>
          <w:szCs w:val="28"/>
          <w:lang w:val="vi-VN"/>
        </w:rPr>
        <w:t>vũ khí, vật liệu nổ,</w:t>
      </w:r>
      <w:r w:rsidRPr="003174CC">
        <w:rPr>
          <w:sz w:val="28"/>
          <w:szCs w:val="28"/>
        </w:rPr>
        <w:t xml:space="preserve"> tiền chất thuốc nổ và</w:t>
      </w:r>
      <w:r w:rsidRPr="003174CC">
        <w:rPr>
          <w:sz w:val="28"/>
          <w:szCs w:val="28"/>
          <w:lang w:val="vi-VN"/>
        </w:rPr>
        <w:t xml:space="preserve"> công cụ hỗ trợ</w:t>
      </w:r>
    </w:p>
    <w:p w:rsidR="005B3D72" w:rsidRPr="003174CC" w:rsidRDefault="00730D8F" w:rsidP="003174CC">
      <w:pPr>
        <w:spacing w:line="276" w:lineRule="auto"/>
        <w:ind w:firstLine="709"/>
        <w:jc w:val="both"/>
        <w:rPr>
          <w:spacing w:val="-2"/>
          <w:sz w:val="28"/>
          <w:szCs w:val="28"/>
        </w:rPr>
      </w:pPr>
      <w:r w:rsidRPr="003174CC">
        <w:rPr>
          <w:sz w:val="28"/>
          <w:szCs w:val="28"/>
          <w:lang w:val="vi-VN"/>
        </w:rPr>
        <w:tab/>
      </w:r>
      <w:r w:rsidRPr="003174CC">
        <w:rPr>
          <w:spacing w:val="-2"/>
          <w:sz w:val="28"/>
          <w:szCs w:val="28"/>
          <w:lang w:val="vi-VN"/>
        </w:rPr>
        <w:t xml:space="preserve">- Công tác tuyên truyền, phổ biến </w:t>
      </w:r>
      <w:r w:rsidR="005B3D72" w:rsidRPr="003174CC">
        <w:rPr>
          <w:spacing w:val="-2"/>
          <w:sz w:val="28"/>
          <w:szCs w:val="28"/>
          <w:lang w:val="vi-VN"/>
        </w:rPr>
        <w:t>Luật và các văn bản hướng dẫn thi hành.</w:t>
      </w:r>
    </w:p>
    <w:p w:rsidR="005B3D72" w:rsidRPr="00981FBF" w:rsidRDefault="005B3D72" w:rsidP="003174CC">
      <w:pPr>
        <w:spacing w:line="276" w:lineRule="auto"/>
        <w:ind w:firstLine="709"/>
        <w:jc w:val="both"/>
        <w:rPr>
          <w:spacing w:val="-2"/>
          <w:sz w:val="28"/>
          <w:szCs w:val="28"/>
          <w:lang w:val="vi-VN"/>
        </w:rPr>
      </w:pPr>
      <w:r w:rsidRPr="00981FBF">
        <w:rPr>
          <w:spacing w:val="-2"/>
          <w:sz w:val="28"/>
          <w:szCs w:val="28"/>
        </w:rPr>
        <w:tab/>
      </w:r>
      <w:r w:rsidRPr="00981FBF">
        <w:rPr>
          <w:spacing w:val="-2"/>
          <w:sz w:val="28"/>
          <w:szCs w:val="28"/>
          <w:lang w:val="vi-VN"/>
        </w:rPr>
        <w:t>- Công tác đăng ký, quản lý; đào tạo, tập huấn, huấn luyện; thu, quản lý, sử dụng các loại lệ phí trong cấp các loại giấy phép về vũ khí, vật liệu nổ, công cụ hỗ trợ.</w:t>
      </w:r>
    </w:p>
    <w:p w:rsidR="005B3D72" w:rsidRPr="003174CC" w:rsidRDefault="005B3D72" w:rsidP="003174CC">
      <w:pPr>
        <w:spacing w:line="276" w:lineRule="auto"/>
        <w:ind w:firstLine="709"/>
        <w:jc w:val="both"/>
        <w:rPr>
          <w:sz w:val="28"/>
          <w:szCs w:val="28"/>
        </w:rPr>
      </w:pPr>
      <w:r w:rsidRPr="003174CC">
        <w:rPr>
          <w:sz w:val="28"/>
          <w:szCs w:val="28"/>
        </w:rPr>
        <w:tab/>
        <w:t>- Thực hiện cải cách hành chính trong công tác đăng ký, quản lý vũ khí, vật liệu nổ và công cụ hỗ trợ.</w:t>
      </w:r>
    </w:p>
    <w:p w:rsidR="005B3D72" w:rsidRPr="003174CC" w:rsidRDefault="005B3D72" w:rsidP="003174CC">
      <w:pPr>
        <w:spacing w:line="276" w:lineRule="auto"/>
        <w:ind w:firstLine="709"/>
        <w:jc w:val="both"/>
        <w:rPr>
          <w:sz w:val="28"/>
          <w:szCs w:val="28"/>
          <w:lang w:val="vi-VN"/>
        </w:rPr>
      </w:pPr>
      <w:r w:rsidRPr="003174CC">
        <w:rPr>
          <w:sz w:val="28"/>
          <w:szCs w:val="28"/>
        </w:rPr>
        <w:tab/>
      </w:r>
      <w:r w:rsidRPr="003174CC">
        <w:rPr>
          <w:sz w:val="28"/>
          <w:szCs w:val="28"/>
          <w:lang w:val="vi-VN"/>
        </w:rPr>
        <w:t>- Công tác vận động toàn dân giao nộp vũ khí, vật liệu nổ, công cụ hỗ trợ; việc tiếp nhận, thu gom, phân loại, bảo quản, thanh lý, tiêu hủy vũ khí, vật liệu nổ, công cụ hỗ trợ của các cơ quan, tổ chức, cá nhân giao nộp theo quy định.</w:t>
      </w:r>
    </w:p>
    <w:p w:rsidR="00730D8F" w:rsidRPr="003174CC" w:rsidRDefault="00730D8F" w:rsidP="003174CC">
      <w:pPr>
        <w:spacing w:line="276" w:lineRule="auto"/>
        <w:ind w:firstLine="709"/>
        <w:jc w:val="both"/>
        <w:rPr>
          <w:sz w:val="28"/>
          <w:szCs w:val="28"/>
          <w:lang w:val="vi-VN"/>
        </w:rPr>
      </w:pPr>
      <w:r w:rsidRPr="003174CC">
        <w:rPr>
          <w:sz w:val="28"/>
          <w:szCs w:val="28"/>
          <w:lang w:val="vi-VN"/>
        </w:rPr>
        <w:tab/>
        <w:t>- Công tác phòng ngừa</w:t>
      </w:r>
      <w:r w:rsidR="00AF38E2" w:rsidRPr="003174CC">
        <w:rPr>
          <w:sz w:val="28"/>
          <w:szCs w:val="28"/>
          <w:lang w:val="vi-VN"/>
        </w:rPr>
        <w:t xml:space="preserve">, đấu tranh với </w:t>
      </w:r>
      <w:r w:rsidR="00F84560" w:rsidRPr="003174CC">
        <w:rPr>
          <w:sz w:val="28"/>
          <w:szCs w:val="28"/>
          <w:lang w:val="vi-VN"/>
        </w:rPr>
        <w:t xml:space="preserve">tội phạm, </w:t>
      </w:r>
      <w:r w:rsidRPr="003174CC">
        <w:rPr>
          <w:sz w:val="28"/>
          <w:szCs w:val="28"/>
          <w:lang w:val="vi-VN"/>
        </w:rPr>
        <w:t>vi vi phạm pháp luật về vũ khí, vật liệu nổ, công cụ hỗ trợ.</w:t>
      </w:r>
    </w:p>
    <w:p w:rsidR="00C31A8C" w:rsidRPr="003174CC" w:rsidRDefault="005B3D72" w:rsidP="003174CC">
      <w:pPr>
        <w:spacing w:line="276" w:lineRule="auto"/>
        <w:ind w:firstLine="709"/>
        <w:jc w:val="both"/>
        <w:rPr>
          <w:sz w:val="28"/>
          <w:szCs w:val="28"/>
          <w:lang w:val="vi-VN"/>
        </w:rPr>
      </w:pPr>
      <w:r w:rsidRPr="003174CC">
        <w:rPr>
          <w:sz w:val="28"/>
          <w:szCs w:val="28"/>
          <w:lang w:val="vi-VN"/>
        </w:rPr>
        <w:tab/>
        <w:t>(4)</w:t>
      </w:r>
      <w:r w:rsidR="00C31A8C" w:rsidRPr="003174CC">
        <w:rPr>
          <w:sz w:val="28"/>
          <w:szCs w:val="28"/>
          <w:lang w:val="vi-VN"/>
        </w:rPr>
        <w:t xml:space="preserve"> Những khó khăn, vướng mắc và đề xuất, kiến nghị trong thực hiện Luật và các văn bản hướng dẫn thi hành.</w:t>
      </w:r>
    </w:p>
    <w:p w:rsidR="00052ACD" w:rsidRPr="003174CC" w:rsidRDefault="007001E4" w:rsidP="003174CC">
      <w:pPr>
        <w:spacing w:line="276" w:lineRule="auto"/>
        <w:ind w:firstLine="709"/>
        <w:jc w:val="both"/>
        <w:rPr>
          <w:sz w:val="28"/>
          <w:szCs w:val="28"/>
        </w:rPr>
      </w:pPr>
      <w:r w:rsidRPr="003174CC">
        <w:rPr>
          <w:sz w:val="28"/>
          <w:szCs w:val="28"/>
          <w:lang w:val="vi-VN"/>
        </w:rPr>
        <w:tab/>
      </w:r>
      <w:r w:rsidR="005B3D72" w:rsidRPr="003174CC">
        <w:rPr>
          <w:sz w:val="28"/>
          <w:szCs w:val="28"/>
          <w:lang w:val="vi-VN"/>
        </w:rPr>
        <w:t>(5)</w:t>
      </w:r>
      <w:r w:rsidR="001B1182" w:rsidRPr="003174CC">
        <w:rPr>
          <w:sz w:val="28"/>
          <w:szCs w:val="28"/>
          <w:lang w:val="vi-VN"/>
        </w:rPr>
        <w:t xml:space="preserve"> Bài học kinh nghiệm trong tổ chức thực hiện và phương hướng, nhiệm vụ trong thời</w:t>
      </w:r>
      <w:r w:rsidR="00895507" w:rsidRPr="003174CC">
        <w:rPr>
          <w:sz w:val="28"/>
          <w:szCs w:val="28"/>
          <w:lang w:val="vi-VN"/>
        </w:rPr>
        <w:t xml:space="preserve"> </w:t>
      </w:r>
      <w:r w:rsidR="001B1182" w:rsidRPr="003174CC">
        <w:rPr>
          <w:sz w:val="28"/>
          <w:szCs w:val="28"/>
          <w:lang w:val="vi-VN"/>
        </w:rPr>
        <w:t>gian tới.</w:t>
      </w:r>
    </w:p>
    <w:p w:rsidR="005B3D72" w:rsidRPr="003174CC" w:rsidRDefault="005B3D72" w:rsidP="003174CC">
      <w:pPr>
        <w:spacing w:line="276" w:lineRule="auto"/>
        <w:ind w:firstLine="709"/>
        <w:jc w:val="center"/>
        <w:rPr>
          <w:sz w:val="28"/>
          <w:szCs w:val="28"/>
        </w:rPr>
      </w:pPr>
      <w:r w:rsidRPr="003174CC">
        <w:rPr>
          <w:i/>
          <w:sz w:val="28"/>
          <w:szCs w:val="28"/>
          <w:lang w:val="vi-VN"/>
        </w:rPr>
        <w:t>(Có đề cương báo cáo tổng kết và phụ lục số liệu kèm theo)</w:t>
      </w:r>
    </w:p>
    <w:p w:rsidR="000904A4" w:rsidRPr="003174CC" w:rsidRDefault="000904A4" w:rsidP="003174CC">
      <w:pPr>
        <w:spacing w:line="276" w:lineRule="auto"/>
        <w:ind w:firstLine="709"/>
        <w:jc w:val="both"/>
        <w:rPr>
          <w:b/>
          <w:sz w:val="28"/>
          <w:szCs w:val="28"/>
          <w:lang w:val="vi-VN"/>
        </w:rPr>
      </w:pPr>
      <w:r w:rsidRPr="003174CC">
        <w:rPr>
          <w:sz w:val="28"/>
          <w:szCs w:val="28"/>
          <w:lang w:val="vi-VN"/>
        </w:rPr>
        <w:tab/>
      </w:r>
      <w:r w:rsidR="00A9742F" w:rsidRPr="003174CC">
        <w:rPr>
          <w:b/>
          <w:sz w:val="28"/>
          <w:szCs w:val="28"/>
          <w:lang w:val="vi-VN"/>
        </w:rPr>
        <w:t>3. P</w:t>
      </w:r>
      <w:r w:rsidRPr="003174CC">
        <w:rPr>
          <w:b/>
          <w:sz w:val="28"/>
          <w:szCs w:val="28"/>
          <w:lang w:val="vi-VN"/>
        </w:rPr>
        <w:t>hương pháp</w:t>
      </w:r>
    </w:p>
    <w:p w:rsidR="00A9742F" w:rsidRPr="003174CC" w:rsidRDefault="00A9742F" w:rsidP="003174CC">
      <w:pPr>
        <w:spacing w:line="276" w:lineRule="auto"/>
        <w:ind w:firstLine="709"/>
        <w:jc w:val="both"/>
        <w:rPr>
          <w:sz w:val="28"/>
          <w:szCs w:val="28"/>
          <w:lang w:val="vi-VN"/>
        </w:rPr>
      </w:pPr>
      <w:r w:rsidRPr="003174CC">
        <w:rPr>
          <w:sz w:val="28"/>
          <w:szCs w:val="28"/>
          <w:lang w:val="vi-VN"/>
        </w:rPr>
        <w:tab/>
        <w:t xml:space="preserve">Căn cứ tình hình thực tế và chức năng, nhiệm vụ, các </w:t>
      </w:r>
      <w:r w:rsidR="006A57D8" w:rsidRPr="003174CC">
        <w:rPr>
          <w:sz w:val="28"/>
          <w:szCs w:val="28"/>
          <w:lang w:val="en-GB"/>
        </w:rPr>
        <w:t>phòng</w:t>
      </w:r>
      <w:r w:rsidR="00BB573C" w:rsidRPr="003174CC">
        <w:rPr>
          <w:sz w:val="28"/>
          <w:szCs w:val="28"/>
          <w:lang w:val="vi-VN"/>
        </w:rPr>
        <w:t xml:space="preserve">, ban, ngành, đoàn thể </w:t>
      </w:r>
      <w:r w:rsidR="006A57D8" w:rsidRPr="003174CC">
        <w:rPr>
          <w:sz w:val="28"/>
          <w:szCs w:val="28"/>
          <w:lang w:val="en-GB"/>
        </w:rPr>
        <w:t>thành phố Từ Sơn</w:t>
      </w:r>
      <w:r w:rsidR="00BB573C" w:rsidRPr="003174CC">
        <w:rPr>
          <w:sz w:val="28"/>
          <w:szCs w:val="28"/>
          <w:lang w:val="vi-VN"/>
        </w:rPr>
        <w:t xml:space="preserve">, </w:t>
      </w:r>
      <w:r w:rsidRPr="003174CC">
        <w:rPr>
          <w:sz w:val="28"/>
          <w:szCs w:val="28"/>
          <w:lang w:val="vi-VN"/>
        </w:rPr>
        <w:t xml:space="preserve">Ủy ban nhân dân các </w:t>
      </w:r>
      <w:r w:rsidR="006A57D8" w:rsidRPr="003174CC">
        <w:rPr>
          <w:sz w:val="28"/>
          <w:szCs w:val="28"/>
          <w:lang w:val="en-GB"/>
        </w:rPr>
        <w:t>phường</w:t>
      </w:r>
      <w:r w:rsidRPr="003174CC">
        <w:rPr>
          <w:sz w:val="28"/>
          <w:szCs w:val="28"/>
          <w:lang w:val="vi-VN"/>
        </w:rPr>
        <w:t xml:space="preserve"> lự</w:t>
      </w:r>
      <w:r w:rsidR="00CA0796" w:rsidRPr="003174CC">
        <w:rPr>
          <w:sz w:val="28"/>
          <w:szCs w:val="28"/>
          <w:lang w:val="vi-VN"/>
        </w:rPr>
        <w:t>a</w:t>
      </w:r>
      <w:r w:rsidRPr="003174CC">
        <w:rPr>
          <w:sz w:val="28"/>
          <w:szCs w:val="28"/>
          <w:lang w:val="vi-VN"/>
        </w:rPr>
        <w:t xml:space="preserve"> chọn hình thức</w:t>
      </w:r>
      <w:r w:rsidR="00BB573C" w:rsidRPr="003174CC">
        <w:rPr>
          <w:sz w:val="28"/>
          <w:szCs w:val="28"/>
          <w:lang w:val="vi-VN"/>
        </w:rPr>
        <w:t>, phương pháp</w:t>
      </w:r>
      <w:r w:rsidRPr="003174CC">
        <w:rPr>
          <w:sz w:val="28"/>
          <w:szCs w:val="28"/>
          <w:lang w:val="vi-VN"/>
        </w:rPr>
        <w:t xml:space="preserve"> </w:t>
      </w:r>
      <w:r w:rsidR="007B2CDD" w:rsidRPr="003174CC">
        <w:rPr>
          <w:sz w:val="28"/>
          <w:szCs w:val="28"/>
          <w:lang w:val="vi-VN"/>
        </w:rPr>
        <w:t>tổ chức tổng kết 05</w:t>
      </w:r>
      <w:r w:rsidR="000904A4" w:rsidRPr="003174CC">
        <w:rPr>
          <w:sz w:val="28"/>
          <w:szCs w:val="28"/>
          <w:lang w:val="vi-VN"/>
        </w:rPr>
        <w:t xml:space="preserve"> năm triển khai </w:t>
      </w:r>
      <w:r w:rsidR="000B4B67" w:rsidRPr="003174CC">
        <w:rPr>
          <w:sz w:val="28"/>
          <w:szCs w:val="28"/>
          <w:lang w:val="vi-VN"/>
        </w:rPr>
        <w:t>thực hiện</w:t>
      </w:r>
      <w:r w:rsidR="000904A4" w:rsidRPr="003174CC">
        <w:rPr>
          <w:sz w:val="28"/>
          <w:szCs w:val="28"/>
          <w:lang w:val="vi-VN"/>
        </w:rPr>
        <w:t xml:space="preserve"> Luật và</w:t>
      </w:r>
      <w:r w:rsidRPr="003174CC">
        <w:rPr>
          <w:sz w:val="28"/>
          <w:szCs w:val="28"/>
          <w:lang w:val="vi-VN"/>
        </w:rPr>
        <w:t xml:space="preserve"> các văn bản hướng dẫn thi hành cho phù hợp.</w:t>
      </w:r>
    </w:p>
    <w:p w:rsidR="00312767" w:rsidRPr="003174CC" w:rsidRDefault="006958B2" w:rsidP="003174CC">
      <w:pPr>
        <w:spacing w:line="276" w:lineRule="auto"/>
        <w:ind w:firstLine="709"/>
        <w:jc w:val="both"/>
        <w:rPr>
          <w:b/>
          <w:sz w:val="28"/>
          <w:szCs w:val="28"/>
          <w:lang w:val="vi-VN"/>
        </w:rPr>
      </w:pPr>
      <w:r w:rsidRPr="003174CC">
        <w:rPr>
          <w:b/>
          <w:sz w:val="28"/>
          <w:szCs w:val="28"/>
          <w:lang w:val="vi-VN"/>
        </w:rPr>
        <w:t>III</w:t>
      </w:r>
      <w:r w:rsidR="00312767" w:rsidRPr="003174CC">
        <w:rPr>
          <w:b/>
          <w:sz w:val="28"/>
          <w:szCs w:val="28"/>
          <w:lang w:val="vi-VN"/>
        </w:rPr>
        <w:t>. TỔ CHỨC THỰC HIỆN</w:t>
      </w:r>
    </w:p>
    <w:p w:rsidR="00CA0796" w:rsidRPr="003174CC" w:rsidRDefault="00312767" w:rsidP="003174CC">
      <w:pPr>
        <w:spacing w:line="276" w:lineRule="auto"/>
        <w:ind w:firstLine="709"/>
        <w:jc w:val="both"/>
        <w:rPr>
          <w:sz w:val="28"/>
          <w:szCs w:val="28"/>
          <w:lang w:val="vi-VN"/>
        </w:rPr>
      </w:pPr>
      <w:r w:rsidRPr="003174CC">
        <w:rPr>
          <w:b/>
          <w:sz w:val="28"/>
          <w:szCs w:val="28"/>
          <w:lang w:val="vi-VN"/>
        </w:rPr>
        <w:t>1.</w:t>
      </w:r>
      <w:r w:rsidRPr="003174CC">
        <w:rPr>
          <w:sz w:val="28"/>
          <w:szCs w:val="28"/>
          <w:lang w:val="vi-VN"/>
        </w:rPr>
        <w:t xml:space="preserve"> </w:t>
      </w:r>
      <w:r w:rsidR="00CA0796" w:rsidRPr="003174CC">
        <w:rPr>
          <w:sz w:val="28"/>
          <w:szCs w:val="28"/>
          <w:lang w:val="vi-VN"/>
        </w:rPr>
        <w:t xml:space="preserve">Yêu cầu các </w:t>
      </w:r>
      <w:r w:rsidR="006A57D8" w:rsidRPr="003174CC">
        <w:rPr>
          <w:sz w:val="28"/>
          <w:szCs w:val="28"/>
          <w:lang w:val="en-GB"/>
        </w:rPr>
        <w:t>phòng</w:t>
      </w:r>
      <w:r w:rsidR="00CA0796" w:rsidRPr="003174CC">
        <w:rPr>
          <w:sz w:val="28"/>
          <w:szCs w:val="28"/>
          <w:lang w:val="vi-VN"/>
        </w:rPr>
        <w:t>,</w:t>
      </w:r>
      <w:r w:rsidR="00BB573C" w:rsidRPr="003174CC">
        <w:rPr>
          <w:sz w:val="28"/>
          <w:szCs w:val="28"/>
          <w:lang w:val="vi-VN"/>
        </w:rPr>
        <w:t xml:space="preserve"> ban,</w:t>
      </w:r>
      <w:r w:rsidR="00CA0796" w:rsidRPr="003174CC">
        <w:rPr>
          <w:sz w:val="28"/>
          <w:szCs w:val="28"/>
          <w:lang w:val="vi-VN"/>
        </w:rPr>
        <w:t xml:space="preserve"> ngành,</w:t>
      </w:r>
      <w:r w:rsidR="00BB573C" w:rsidRPr="003174CC">
        <w:rPr>
          <w:sz w:val="28"/>
          <w:szCs w:val="28"/>
          <w:lang w:val="vi-VN"/>
        </w:rPr>
        <w:t xml:space="preserve"> đoàn thể </w:t>
      </w:r>
      <w:r w:rsidR="006A57D8" w:rsidRPr="003174CC">
        <w:rPr>
          <w:sz w:val="28"/>
          <w:szCs w:val="28"/>
          <w:lang w:val="en-GB"/>
        </w:rPr>
        <w:t>thành phố</w:t>
      </w:r>
      <w:r w:rsidR="00BB573C" w:rsidRPr="003174CC">
        <w:rPr>
          <w:sz w:val="28"/>
          <w:szCs w:val="28"/>
          <w:lang w:val="vi-VN"/>
        </w:rPr>
        <w:t>,</w:t>
      </w:r>
      <w:r w:rsidR="00CA0796" w:rsidRPr="003174CC">
        <w:rPr>
          <w:sz w:val="28"/>
          <w:szCs w:val="28"/>
          <w:lang w:val="vi-VN"/>
        </w:rPr>
        <w:t xml:space="preserve"> Ủy ban nhân dân các </w:t>
      </w:r>
      <w:r w:rsidR="006A57D8" w:rsidRPr="003174CC">
        <w:rPr>
          <w:sz w:val="28"/>
          <w:szCs w:val="28"/>
          <w:lang w:val="en-GB"/>
        </w:rPr>
        <w:t>phường</w:t>
      </w:r>
      <w:r w:rsidR="00CA0796" w:rsidRPr="003174CC">
        <w:rPr>
          <w:sz w:val="28"/>
          <w:szCs w:val="28"/>
          <w:lang w:val="vi-VN"/>
        </w:rPr>
        <w:t xml:space="preserve"> tổ chức tổng kết Luật theo các nội dung của Kế hoạch này và báo cáo kết quả tổng kết về UBND </w:t>
      </w:r>
      <w:r w:rsidR="006A57D8" w:rsidRPr="003174CC">
        <w:rPr>
          <w:sz w:val="28"/>
          <w:szCs w:val="28"/>
          <w:lang w:val="en-GB"/>
        </w:rPr>
        <w:t>thành phố</w:t>
      </w:r>
      <w:r w:rsidR="00CA0796" w:rsidRPr="003174CC">
        <w:rPr>
          <w:sz w:val="28"/>
          <w:szCs w:val="28"/>
          <w:lang w:val="vi-VN"/>
        </w:rPr>
        <w:t xml:space="preserve"> (qua </w:t>
      </w:r>
      <w:r w:rsidR="006A57D8" w:rsidRPr="003174CC">
        <w:rPr>
          <w:sz w:val="28"/>
          <w:szCs w:val="28"/>
          <w:lang w:val="en-GB"/>
        </w:rPr>
        <w:t>Đội CSQLHC về TTXH</w:t>
      </w:r>
      <w:r w:rsidR="00CA0796" w:rsidRPr="003174CC">
        <w:rPr>
          <w:sz w:val="28"/>
          <w:szCs w:val="28"/>
          <w:lang w:val="vi-VN"/>
        </w:rPr>
        <w:t xml:space="preserve">, Công an </w:t>
      </w:r>
      <w:r w:rsidR="006A57D8" w:rsidRPr="003174CC">
        <w:rPr>
          <w:sz w:val="28"/>
          <w:szCs w:val="28"/>
          <w:lang w:val="en-GB"/>
        </w:rPr>
        <w:t>thành phố</w:t>
      </w:r>
      <w:r w:rsidR="0062462A" w:rsidRPr="003174CC">
        <w:rPr>
          <w:sz w:val="28"/>
          <w:szCs w:val="28"/>
          <w:lang w:val="en-GB"/>
        </w:rPr>
        <w:t xml:space="preserve">, </w:t>
      </w:r>
      <w:r w:rsidR="0062462A" w:rsidRPr="003174CC">
        <w:rPr>
          <w:sz w:val="28"/>
          <w:szCs w:val="28"/>
          <w:lang w:val="en-GB"/>
        </w:rPr>
        <w:lastRenderedPageBreak/>
        <w:t>kèm theo bản mềm qua địa chỉ Vipvodanh99@gmail.com</w:t>
      </w:r>
      <w:r w:rsidR="00CA0796" w:rsidRPr="003174CC">
        <w:rPr>
          <w:sz w:val="28"/>
          <w:szCs w:val="28"/>
          <w:lang w:val="vi-VN"/>
        </w:rPr>
        <w:t>)</w:t>
      </w:r>
      <w:r w:rsidR="00910FDD" w:rsidRPr="003174CC">
        <w:rPr>
          <w:sz w:val="28"/>
          <w:szCs w:val="28"/>
          <w:lang w:val="vi-VN"/>
        </w:rPr>
        <w:t xml:space="preserve"> </w:t>
      </w:r>
      <w:r w:rsidR="002371E7">
        <w:rPr>
          <w:b/>
          <w:sz w:val="28"/>
          <w:szCs w:val="28"/>
          <w:lang w:val="vi-VN"/>
        </w:rPr>
        <w:t>trước ngày 24</w:t>
      </w:r>
      <w:r w:rsidR="00910FDD" w:rsidRPr="003174CC">
        <w:rPr>
          <w:b/>
          <w:sz w:val="28"/>
          <w:szCs w:val="28"/>
          <w:lang w:val="vi-VN"/>
        </w:rPr>
        <w:t>/3/2023</w:t>
      </w:r>
      <w:r w:rsidR="00CA0796" w:rsidRPr="003174CC">
        <w:rPr>
          <w:sz w:val="28"/>
          <w:szCs w:val="28"/>
          <w:lang w:val="vi-VN"/>
        </w:rPr>
        <w:t xml:space="preserve"> để tổng hợp báo cáo </w:t>
      </w:r>
      <w:r w:rsidR="0062462A" w:rsidRPr="003174CC">
        <w:rPr>
          <w:sz w:val="28"/>
          <w:szCs w:val="28"/>
          <w:lang w:val="en-GB"/>
        </w:rPr>
        <w:t>UBND tỉnh</w:t>
      </w:r>
      <w:r w:rsidR="00CA0796" w:rsidRPr="003174CC">
        <w:rPr>
          <w:sz w:val="28"/>
          <w:szCs w:val="28"/>
          <w:lang w:val="vi-VN"/>
        </w:rPr>
        <w:t>.</w:t>
      </w:r>
    </w:p>
    <w:p w:rsidR="00210DB3" w:rsidRPr="003174CC" w:rsidRDefault="00312767" w:rsidP="003174CC">
      <w:pPr>
        <w:spacing w:line="276" w:lineRule="auto"/>
        <w:ind w:firstLine="709"/>
        <w:jc w:val="both"/>
        <w:rPr>
          <w:sz w:val="28"/>
          <w:szCs w:val="28"/>
          <w:lang w:val="vi-VN"/>
        </w:rPr>
      </w:pPr>
      <w:r w:rsidRPr="003174CC">
        <w:rPr>
          <w:b/>
          <w:sz w:val="28"/>
          <w:szCs w:val="28"/>
          <w:lang w:val="vi-VN"/>
        </w:rPr>
        <w:t>2.</w:t>
      </w:r>
      <w:r w:rsidRPr="003174CC">
        <w:rPr>
          <w:sz w:val="28"/>
          <w:szCs w:val="28"/>
          <w:lang w:val="vi-VN"/>
        </w:rPr>
        <w:t xml:space="preserve"> Giao </w:t>
      </w:r>
      <w:r w:rsidR="0019082D" w:rsidRPr="003174CC">
        <w:rPr>
          <w:sz w:val="28"/>
          <w:szCs w:val="28"/>
          <w:lang w:val="vi-VN"/>
        </w:rPr>
        <w:t xml:space="preserve">Công an </w:t>
      </w:r>
      <w:r w:rsidR="006A57D8" w:rsidRPr="003174CC">
        <w:rPr>
          <w:sz w:val="28"/>
          <w:szCs w:val="28"/>
          <w:lang w:val="en-GB"/>
        </w:rPr>
        <w:t>thành phố</w:t>
      </w:r>
      <w:r w:rsidRPr="003174CC">
        <w:rPr>
          <w:sz w:val="28"/>
          <w:szCs w:val="28"/>
          <w:lang w:val="vi-VN"/>
        </w:rPr>
        <w:t xml:space="preserve"> </w:t>
      </w:r>
      <w:r w:rsidR="009A37D9" w:rsidRPr="003174CC">
        <w:rPr>
          <w:sz w:val="28"/>
          <w:szCs w:val="28"/>
          <w:lang w:val="vi-VN"/>
        </w:rPr>
        <w:t>phối hợp với</w:t>
      </w:r>
      <w:r w:rsidR="0019082D" w:rsidRPr="003174CC">
        <w:rPr>
          <w:sz w:val="28"/>
          <w:szCs w:val="28"/>
          <w:lang w:val="vi-VN"/>
        </w:rPr>
        <w:t xml:space="preserve"> Văn phòng </w:t>
      </w:r>
      <w:r w:rsidR="002371E7">
        <w:rPr>
          <w:sz w:val="28"/>
          <w:szCs w:val="28"/>
        </w:rPr>
        <w:t>HĐND-</w:t>
      </w:r>
      <w:r w:rsidR="0019082D" w:rsidRPr="003174CC">
        <w:rPr>
          <w:sz w:val="28"/>
          <w:szCs w:val="28"/>
          <w:lang w:val="vi-VN"/>
        </w:rPr>
        <w:t xml:space="preserve">UBND </w:t>
      </w:r>
      <w:r w:rsidR="006A57D8" w:rsidRPr="003174CC">
        <w:rPr>
          <w:sz w:val="28"/>
          <w:szCs w:val="28"/>
          <w:lang w:val="en-GB"/>
        </w:rPr>
        <w:t>thành phố</w:t>
      </w:r>
      <w:r w:rsidR="009A37D9" w:rsidRPr="003174CC">
        <w:rPr>
          <w:sz w:val="28"/>
          <w:szCs w:val="28"/>
          <w:lang w:val="vi-VN"/>
        </w:rPr>
        <w:t xml:space="preserve"> </w:t>
      </w:r>
      <w:r w:rsidR="00210DB3" w:rsidRPr="003174CC">
        <w:rPr>
          <w:sz w:val="28"/>
          <w:szCs w:val="28"/>
          <w:lang w:val="vi-VN"/>
        </w:rPr>
        <w:t>theo dõi, kiểm tra, đôn đốc việc tri</w:t>
      </w:r>
      <w:r w:rsidR="0062462A" w:rsidRPr="003174CC">
        <w:rPr>
          <w:sz w:val="28"/>
          <w:szCs w:val="28"/>
          <w:lang w:val="vi-VN"/>
        </w:rPr>
        <w:t>ển khai thực hiện ở các đơn vị</w:t>
      </w:r>
      <w:r w:rsidR="00210DB3" w:rsidRPr="003174CC">
        <w:rPr>
          <w:sz w:val="28"/>
          <w:szCs w:val="28"/>
          <w:lang w:val="vi-VN"/>
        </w:rPr>
        <w:t>,</w:t>
      </w:r>
      <w:r w:rsidR="00E1478F" w:rsidRPr="003174CC">
        <w:rPr>
          <w:sz w:val="28"/>
          <w:szCs w:val="28"/>
          <w:lang w:val="en-GB"/>
        </w:rPr>
        <w:t xml:space="preserve"> các phường,</w:t>
      </w:r>
      <w:r w:rsidR="00210DB3" w:rsidRPr="003174CC">
        <w:rPr>
          <w:sz w:val="28"/>
          <w:szCs w:val="28"/>
          <w:lang w:val="vi-VN"/>
        </w:rPr>
        <w:t xml:space="preserve"> tổng hợp kết quả báo cáo theo quy định</w:t>
      </w:r>
      <w:r w:rsidR="0062462A" w:rsidRPr="003174CC">
        <w:rPr>
          <w:sz w:val="28"/>
          <w:szCs w:val="28"/>
          <w:lang w:val="en-GB"/>
        </w:rPr>
        <w:t>. Quá trình thực hiện có khó khăn, vướng mắc liên hệ Công an thành phố (qua Đại úy Nguyễn Hữu Hưng, SĐT: 0966.179.991) để phối hợp giải quyết</w:t>
      </w:r>
      <w:r w:rsidR="00210DB3" w:rsidRPr="003174CC">
        <w:rPr>
          <w:sz w:val="28"/>
          <w:szCs w:val="28"/>
          <w:lang w:val="vi-VN"/>
        </w:rPr>
        <w:t>./.</w:t>
      </w:r>
    </w:p>
    <w:p w:rsidR="00312767" w:rsidRPr="000F7DBC" w:rsidRDefault="00312767" w:rsidP="00312767">
      <w:pPr>
        <w:ind w:firstLine="720"/>
        <w:jc w:val="both"/>
        <w:rPr>
          <w:sz w:val="22"/>
          <w:lang w:val="vi-VN"/>
        </w:rPr>
      </w:pPr>
    </w:p>
    <w:tbl>
      <w:tblPr>
        <w:tblW w:w="9072" w:type="dxa"/>
        <w:tblInd w:w="108" w:type="dxa"/>
        <w:tblLook w:val="01E0" w:firstRow="1" w:lastRow="1" w:firstColumn="1" w:lastColumn="1" w:noHBand="0" w:noVBand="0"/>
      </w:tblPr>
      <w:tblGrid>
        <w:gridCol w:w="4536"/>
        <w:gridCol w:w="4536"/>
      </w:tblGrid>
      <w:tr w:rsidR="00312767" w:rsidRPr="000827C2" w:rsidTr="00E11E6D">
        <w:tc>
          <w:tcPr>
            <w:tcW w:w="4536" w:type="dxa"/>
          </w:tcPr>
          <w:p w:rsidR="00312767" w:rsidRPr="000F7DBC" w:rsidRDefault="00312767" w:rsidP="00210DB3">
            <w:pPr>
              <w:tabs>
                <w:tab w:val="left" w:pos="6231"/>
              </w:tabs>
              <w:ind w:left="-108"/>
              <w:rPr>
                <w:b/>
                <w:bCs/>
                <w:i/>
                <w:iCs/>
                <w:lang w:val="vi-VN"/>
              </w:rPr>
            </w:pPr>
            <w:r w:rsidRPr="000F7DBC">
              <w:rPr>
                <w:b/>
                <w:bCs/>
                <w:i/>
                <w:iCs/>
                <w:lang w:val="vi-VN"/>
              </w:rPr>
              <w:t>Nơi nhận:</w:t>
            </w:r>
          </w:p>
          <w:p w:rsidR="00312767" w:rsidRPr="000F7DBC" w:rsidRDefault="00312767" w:rsidP="00210DB3">
            <w:pPr>
              <w:tabs>
                <w:tab w:val="left" w:pos="6231"/>
              </w:tabs>
              <w:ind w:left="-108"/>
              <w:rPr>
                <w:bCs/>
                <w:lang w:val="vi-VN"/>
              </w:rPr>
            </w:pPr>
            <w:r w:rsidRPr="000F7DBC">
              <w:rPr>
                <w:bCs/>
                <w:sz w:val="22"/>
                <w:szCs w:val="22"/>
                <w:lang w:val="vi-VN"/>
              </w:rPr>
              <w:t xml:space="preserve">- </w:t>
            </w:r>
            <w:r w:rsidR="00210DB3" w:rsidRPr="000F7DBC">
              <w:rPr>
                <w:bCs/>
                <w:sz w:val="22"/>
                <w:szCs w:val="22"/>
                <w:lang w:val="vi-VN"/>
              </w:rPr>
              <w:t xml:space="preserve">Văn phòng </w:t>
            </w:r>
            <w:r w:rsidR="006A57D8">
              <w:rPr>
                <w:bCs/>
                <w:sz w:val="22"/>
                <w:szCs w:val="22"/>
                <w:lang w:val="en-GB"/>
              </w:rPr>
              <w:t>UBND tỉnh</w:t>
            </w:r>
            <w:r w:rsidR="00210DB3" w:rsidRPr="000F7DBC">
              <w:rPr>
                <w:bCs/>
                <w:sz w:val="22"/>
                <w:szCs w:val="22"/>
                <w:lang w:val="vi-VN"/>
              </w:rPr>
              <w:t xml:space="preserve"> (b/c</w:t>
            </w:r>
            <w:r w:rsidRPr="000F7DBC">
              <w:rPr>
                <w:bCs/>
                <w:sz w:val="22"/>
                <w:szCs w:val="22"/>
                <w:lang w:val="vi-VN"/>
              </w:rPr>
              <w:t xml:space="preserve">);           </w:t>
            </w:r>
          </w:p>
          <w:p w:rsidR="00210DB3" w:rsidRPr="000F7DBC" w:rsidRDefault="00312767" w:rsidP="00210DB3">
            <w:pPr>
              <w:tabs>
                <w:tab w:val="left" w:pos="6231"/>
              </w:tabs>
              <w:ind w:left="-108"/>
              <w:rPr>
                <w:bCs/>
              </w:rPr>
            </w:pPr>
            <w:r w:rsidRPr="000F7DBC">
              <w:rPr>
                <w:bCs/>
                <w:sz w:val="22"/>
                <w:szCs w:val="22"/>
                <w:lang w:val="vi-VN"/>
              </w:rPr>
              <w:t xml:space="preserve">- </w:t>
            </w:r>
            <w:r w:rsidR="00210DB3" w:rsidRPr="000F7DBC">
              <w:rPr>
                <w:bCs/>
                <w:sz w:val="22"/>
                <w:szCs w:val="22"/>
              </w:rPr>
              <w:t>Công an</w:t>
            </w:r>
            <w:r w:rsidR="003D269E">
              <w:rPr>
                <w:bCs/>
                <w:sz w:val="22"/>
                <w:szCs w:val="22"/>
              </w:rPr>
              <w:t xml:space="preserve"> tỉnh</w:t>
            </w:r>
            <w:r w:rsidR="00210DB3" w:rsidRPr="000F7DBC">
              <w:rPr>
                <w:bCs/>
                <w:sz w:val="22"/>
                <w:szCs w:val="22"/>
              </w:rPr>
              <w:t xml:space="preserve"> </w:t>
            </w:r>
            <w:r w:rsidR="00874F31" w:rsidRPr="000F7DBC">
              <w:rPr>
                <w:bCs/>
                <w:sz w:val="22"/>
                <w:szCs w:val="22"/>
                <w:lang w:val="vi-VN"/>
              </w:rPr>
              <w:t>(</w:t>
            </w:r>
            <w:r w:rsidR="00210DB3" w:rsidRPr="000F7DBC">
              <w:rPr>
                <w:bCs/>
                <w:sz w:val="22"/>
                <w:szCs w:val="22"/>
              </w:rPr>
              <w:t>b/c</w:t>
            </w:r>
            <w:r w:rsidRPr="000F7DBC">
              <w:rPr>
                <w:bCs/>
                <w:sz w:val="22"/>
                <w:szCs w:val="22"/>
                <w:lang w:val="vi-VN"/>
              </w:rPr>
              <w:t xml:space="preserve">);   </w:t>
            </w:r>
          </w:p>
          <w:p w:rsidR="00312767" w:rsidRPr="000F7DBC" w:rsidRDefault="00210DB3" w:rsidP="00210DB3">
            <w:pPr>
              <w:tabs>
                <w:tab w:val="left" w:pos="6231"/>
              </w:tabs>
              <w:ind w:left="-108"/>
              <w:rPr>
                <w:bCs/>
                <w:lang w:val="vi-VN"/>
              </w:rPr>
            </w:pPr>
            <w:r w:rsidRPr="000F7DBC">
              <w:rPr>
                <w:bCs/>
                <w:sz w:val="22"/>
                <w:szCs w:val="22"/>
              </w:rPr>
              <w:t xml:space="preserve">- TT. </w:t>
            </w:r>
            <w:r w:rsidR="002371E7">
              <w:rPr>
                <w:bCs/>
                <w:sz w:val="22"/>
                <w:szCs w:val="22"/>
              </w:rPr>
              <w:t xml:space="preserve">Thành ủy, </w:t>
            </w:r>
            <w:r w:rsidRPr="000F7DBC">
              <w:rPr>
                <w:bCs/>
                <w:sz w:val="22"/>
                <w:szCs w:val="22"/>
              </w:rPr>
              <w:t xml:space="preserve">HĐND </w:t>
            </w:r>
            <w:r w:rsidR="003D269E">
              <w:rPr>
                <w:bCs/>
                <w:sz w:val="22"/>
                <w:szCs w:val="22"/>
              </w:rPr>
              <w:t>thành phố</w:t>
            </w:r>
            <w:r w:rsidRPr="000F7DBC">
              <w:rPr>
                <w:bCs/>
                <w:sz w:val="22"/>
                <w:szCs w:val="22"/>
              </w:rPr>
              <w:t>;</w:t>
            </w:r>
            <w:r w:rsidR="00312767" w:rsidRPr="000F7DBC">
              <w:rPr>
                <w:bCs/>
                <w:sz w:val="22"/>
                <w:szCs w:val="22"/>
                <w:lang w:val="vi-VN"/>
              </w:rPr>
              <w:t xml:space="preserve">        </w:t>
            </w:r>
          </w:p>
          <w:p w:rsidR="00312767" w:rsidRPr="000F7DBC" w:rsidRDefault="00312767" w:rsidP="00210DB3">
            <w:pPr>
              <w:tabs>
                <w:tab w:val="left" w:pos="6231"/>
              </w:tabs>
              <w:ind w:left="-108"/>
              <w:rPr>
                <w:bCs/>
              </w:rPr>
            </w:pPr>
            <w:r w:rsidRPr="000F7DBC">
              <w:rPr>
                <w:bCs/>
                <w:sz w:val="22"/>
                <w:szCs w:val="22"/>
                <w:lang w:val="vi-VN"/>
              </w:rPr>
              <w:t xml:space="preserve">- </w:t>
            </w:r>
            <w:r w:rsidR="00E1478F">
              <w:rPr>
                <w:bCs/>
                <w:sz w:val="22"/>
                <w:szCs w:val="22"/>
                <w:lang w:val="en-GB"/>
              </w:rPr>
              <w:t>Đ</w:t>
            </w:r>
            <w:r w:rsidR="00210DB3" w:rsidRPr="000F7DBC">
              <w:rPr>
                <w:bCs/>
                <w:sz w:val="22"/>
                <w:szCs w:val="22"/>
                <w:lang w:val="vi-VN"/>
              </w:rPr>
              <w:t xml:space="preserve">/c </w:t>
            </w:r>
            <w:r w:rsidR="00E1478F">
              <w:rPr>
                <w:bCs/>
                <w:sz w:val="22"/>
                <w:szCs w:val="22"/>
                <w:lang w:val="en-GB"/>
              </w:rPr>
              <w:t>Chủ tịch</w:t>
            </w:r>
            <w:r w:rsidR="00210DB3" w:rsidRPr="000F7DBC">
              <w:rPr>
                <w:bCs/>
                <w:sz w:val="22"/>
                <w:szCs w:val="22"/>
                <w:lang w:val="vi-VN"/>
              </w:rPr>
              <w:t xml:space="preserve"> UBND </w:t>
            </w:r>
            <w:r w:rsidR="003D269E">
              <w:rPr>
                <w:bCs/>
                <w:sz w:val="22"/>
                <w:szCs w:val="22"/>
                <w:lang w:val="en-GB"/>
              </w:rPr>
              <w:t>thành phố</w:t>
            </w:r>
            <w:r w:rsidRPr="000F7DBC">
              <w:rPr>
                <w:bCs/>
                <w:sz w:val="22"/>
                <w:szCs w:val="22"/>
                <w:lang w:val="vi-VN"/>
              </w:rPr>
              <w:t>;</w:t>
            </w:r>
          </w:p>
          <w:p w:rsidR="00210DB3" w:rsidRPr="000F7DBC" w:rsidRDefault="00210DB3" w:rsidP="00210DB3">
            <w:pPr>
              <w:tabs>
                <w:tab w:val="left" w:pos="6231"/>
              </w:tabs>
              <w:ind w:left="-108"/>
              <w:rPr>
                <w:bCs/>
              </w:rPr>
            </w:pPr>
            <w:r w:rsidRPr="000F7DBC">
              <w:rPr>
                <w:bCs/>
                <w:sz w:val="22"/>
                <w:szCs w:val="22"/>
              </w:rPr>
              <w:t xml:space="preserve">- MTTQ </w:t>
            </w:r>
            <w:r w:rsidR="003D269E">
              <w:rPr>
                <w:bCs/>
                <w:sz w:val="22"/>
                <w:szCs w:val="22"/>
              </w:rPr>
              <w:t>TP</w:t>
            </w:r>
            <w:r w:rsidRPr="000F7DBC">
              <w:rPr>
                <w:bCs/>
                <w:sz w:val="22"/>
                <w:szCs w:val="22"/>
              </w:rPr>
              <w:t xml:space="preserve"> và các đoàn thể</w:t>
            </w:r>
            <w:r w:rsidR="00353340">
              <w:rPr>
                <w:bCs/>
                <w:sz w:val="22"/>
                <w:szCs w:val="22"/>
              </w:rPr>
              <w:t xml:space="preserve"> thành phố</w:t>
            </w:r>
            <w:r w:rsidRPr="000F7DBC">
              <w:rPr>
                <w:bCs/>
                <w:sz w:val="22"/>
                <w:szCs w:val="22"/>
              </w:rPr>
              <w:t>;</w:t>
            </w:r>
          </w:p>
          <w:p w:rsidR="00210DB3" w:rsidRPr="000F7DBC" w:rsidRDefault="00210DB3" w:rsidP="00210DB3">
            <w:pPr>
              <w:tabs>
                <w:tab w:val="left" w:pos="6231"/>
              </w:tabs>
              <w:ind w:left="-108"/>
              <w:rPr>
                <w:bCs/>
              </w:rPr>
            </w:pPr>
            <w:r w:rsidRPr="000F7DBC">
              <w:rPr>
                <w:bCs/>
                <w:sz w:val="22"/>
                <w:szCs w:val="22"/>
              </w:rPr>
              <w:t xml:space="preserve">- Các </w:t>
            </w:r>
            <w:r w:rsidR="003D269E">
              <w:rPr>
                <w:bCs/>
                <w:sz w:val="22"/>
                <w:szCs w:val="22"/>
              </w:rPr>
              <w:t>phòng</w:t>
            </w:r>
            <w:r w:rsidRPr="000F7DBC">
              <w:rPr>
                <w:bCs/>
                <w:sz w:val="22"/>
                <w:szCs w:val="22"/>
              </w:rPr>
              <w:t xml:space="preserve">, ban, ngành thuộc </w:t>
            </w:r>
            <w:r w:rsidR="003D269E">
              <w:rPr>
                <w:bCs/>
                <w:sz w:val="22"/>
                <w:szCs w:val="22"/>
              </w:rPr>
              <w:t>TP</w:t>
            </w:r>
            <w:r w:rsidRPr="000F7DBC">
              <w:rPr>
                <w:bCs/>
                <w:sz w:val="22"/>
                <w:szCs w:val="22"/>
              </w:rPr>
              <w:t>;</w:t>
            </w:r>
          </w:p>
          <w:p w:rsidR="00210DB3" w:rsidRPr="000F7DBC" w:rsidRDefault="00210DB3" w:rsidP="00210DB3">
            <w:pPr>
              <w:tabs>
                <w:tab w:val="left" w:pos="6231"/>
              </w:tabs>
              <w:ind w:left="-108"/>
              <w:rPr>
                <w:bCs/>
              </w:rPr>
            </w:pPr>
            <w:r w:rsidRPr="000F7DBC">
              <w:rPr>
                <w:bCs/>
                <w:sz w:val="22"/>
                <w:szCs w:val="22"/>
              </w:rPr>
              <w:t xml:space="preserve">- UBND các </w:t>
            </w:r>
            <w:r w:rsidR="003D269E">
              <w:rPr>
                <w:bCs/>
                <w:sz w:val="22"/>
                <w:szCs w:val="22"/>
              </w:rPr>
              <w:t>phường</w:t>
            </w:r>
            <w:r w:rsidRPr="000F7DBC">
              <w:rPr>
                <w:bCs/>
                <w:sz w:val="22"/>
                <w:szCs w:val="22"/>
              </w:rPr>
              <w:t>;</w:t>
            </w:r>
          </w:p>
          <w:p w:rsidR="00312767" w:rsidRPr="000F7DBC" w:rsidRDefault="002371E7" w:rsidP="00210DB3">
            <w:pPr>
              <w:tabs>
                <w:tab w:val="left" w:pos="6231"/>
              </w:tabs>
              <w:ind w:left="-108"/>
              <w:rPr>
                <w:bCs/>
              </w:rPr>
            </w:pPr>
            <w:r>
              <w:rPr>
                <w:bCs/>
                <w:sz w:val="22"/>
                <w:szCs w:val="22"/>
                <w:lang w:val="vi-VN"/>
              </w:rPr>
              <w:t xml:space="preserve">- </w:t>
            </w:r>
            <w:r>
              <w:rPr>
                <w:bCs/>
                <w:sz w:val="22"/>
                <w:szCs w:val="22"/>
              </w:rPr>
              <w:t>Đ</w:t>
            </w:r>
            <w:r w:rsidR="003D269E">
              <w:rPr>
                <w:bCs/>
                <w:sz w:val="22"/>
                <w:szCs w:val="22"/>
              </w:rPr>
              <w:t xml:space="preserve">ài </w:t>
            </w:r>
            <w:r>
              <w:rPr>
                <w:bCs/>
                <w:sz w:val="22"/>
                <w:szCs w:val="22"/>
              </w:rPr>
              <w:t>phát</w:t>
            </w:r>
            <w:r w:rsidR="003D269E">
              <w:rPr>
                <w:bCs/>
                <w:sz w:val="22"/>
                <w:szCs w:val="22"/>
              </w:rPr>
              <w:t xml:space="preserve"> thanh TP</w:t>
            </w:r>
            <w:r>
              <w:rPr>
                <w:bCs/>
                <w:sz w:val="22"/>
                <w:szCs w:val="22"/>
              </w:rPr>
              <w:t xml:space="preserve"> (t/t)</w:t>
            </w:r>
            <w:r w:rsidR="00210DB3" w:rsidRPr="000F7DBC">
              <w:rPr>
                <w:bCs/>
                <w:sz w:val="22"/>
                <w:szCs w:val="22"/>
              </w:rPr>
              <w:t>;</w:t>
            </w:r>
          </w:p>
          <w:p w:rsidR="00312767" w:rsidRPr="000F7DBC" w:rsidRDefault="00312767" w:rsidP="00210DB3">
            <w:pPr>
              <w:tabs>
                <w:tab w:val="left" w:pos="6231"/>
              </w:tabs>
              <w:ind w:left="-108"/>
              <w:rPr>
                <w:bCs/>
                <w:lang w:val="vi-VN"/>
              </w:rPr>
            </w:pPr>
            <w:r w:rsidRPr="000F7DBC">
              <w:rPr>
                <w:bCs/>
                <w:sz w:val="22"/>
                <w:szCs w:val="22"/>
                <w:lang w:val="vi-VN"/>
              </w:rPr>
              <w:t xml:space="preserve">- Lưu: </w:t>
            </w:r>
            <w:r w:rsidR="00210DB3" w:rsidRPr="000F7DBC">
              <w:rPr>
                <w:bCs/>
                <w:sz w:val="22"/>
                <w:szCs w:val="22"/>
              </w:rPr>
              <w:t>VT,</w:t>
            </w:r>
            <w:r w:rsidR="00BB573C" w:rsidRPr="000F7DBC">
              <w:rPr>
                <w:bCs/>
                <w:sz w:val="22"/>
                <w:szCs w:val="22"/>
              </w:rPr>
              <w:t xml:space="preserve"> </w:t>
            </w:r>
            <w:r w:rsidR="00210DB3" w:rsidRPr="000F7DBC">
              <w:rPr>
                <w:bCs/>
                <w:sz w:val="22"/>
                <w:szCs w:val="22"/>
              </w:rPr>
              <w:t>NC,</w:t>
            </w:r>
            <w:r w:rsidR="00BB573C" w:rsidRPr="000F7DBC">
              <w:rPr>
                <w:bCs/>
                <w:sz w:val="22"/>
                <w:szCs w:val="22"/>
              </w:rPr>
              <w:t xml:space="preserve"> </w:t>
            </w:r>
            <w:r w:rsidR="00210DB3" w:rsidRPr="000F7DBC">
              <w:rPr>
                <w:bCs/>
                <w:sz w:val="22"/>
                <w:szCs w:val="22"/>
              </w:rPr>
              <w:t>CVP</w:t>
            </w:r>
            <w:r w:rsidRPr="000F7DBC">
              <w:rPr>
                <w:bCs/>
                <w:sz w:val="22"/>
                <w:szCs w:val="22"/>
                <w:lang w:val="vi-VN"/>
              </w:rPr>
              <w:t>.</w:t>
            </w:r>
          </w:p>
          <w:p w:rsidR="00312767" w:rsidRPr="000F7DBC" w:rsidRDefault="00312767" w:rsidP="00210DB3">
            <w:pPr>
              <w:tabs>
                <w:tab w:val="left" w:pos="6231"/>
              </w:tabs>
              <w:rPr>
                <w:bCs/>
                <w:sz w:val="20"/>
                <w:szCs w:val="20"/>
                <w:lang w:val="vi-VN"/>
              </w:rPr>
            </w:pPr>
          </w:p>
        </w:tc>
        <w:tc>
          <w:tcPr>
            <w:tcW w:w="4536" w:type="dxa"/>
          </w:tcPr>
          <w:p w:rsidR="00312767" w:rsidRPr="002371E7" w:rsidRDefault="00E1478F" w:rsidP="004521BA">
            <w:pPr>
              <w:tabs>
                <w:tab w:val="left" w:pos="6231"/>
              </w:tabs>
              <w:jc w:val="center"/>
              <w:rPr>
                <w:b/>
                <w:bCs/>
                <w:sz w:val="28"/>
                <w:szCs w:val="20"/>
                <w:lang w:val="vi-VN"/>
              </w:rPr>
            </w:pPr>
            <w:r w:rsidRPr="002371E7">
              <w:rPr>
                <w:b/>
                <w:bCs/>
                <w:sz w:val="28"/>
                <w:szCs w:val="20"/>
                <w:lang w:val="en-GB"/>
              </w:rPr>
              <w:t xml:space="preserve">KT. </w:t>
            </w:r>
            <w:r w:rsidR="00210DB3" w:rsidRPr="002371E7">
              <w:rPr>
                <w:b/>
                <w:bCs/>
                <w:sz w:val="28"/>
                <w:szCs w:val="20"/>
                <w:lang w:val="vi-VN"/>
              </w:rPr>
              <w:t>CHỦ TỊCH</w:t>
            </w:r>
          </w:p>
          <w:p w:rsidR="00E1478F" w:rsidRPr="002371E7" w:rsidRDefault="00E1478F" w:rsidP="004521BA">
            <w:pPr>
              <w:tabs>
                <w:tab w:val="left" w:pos="6231"/>
              </w:tabs>
              <w:jc w:val="center"/>
              <w:rPr>
                <w:b/>
                <w:bCs/>
                <w:sz w:val="28"/>
                <w:szCs w:val="20"/>
                <w:lang w:val="en-GB"/>
              </w:rPr>
            </w:pPr>
            <w:r w:rsidRPr="002371E7">
              <w:rPr>
                <w:b/>
                <w:bCs/>
                <w:sz w:val="28"/>
                <w:szCs w:val="20"/>
                <w:lang w:val="en-GB"/>
              </w:rPr>
              <w:t>PHÓ CHỦ TỊCH</w:t>
            </w:r>
          </w:p>
          <w:p w:rsidR="00312767" w:rsidRPr="000F7DBC" w:rsidRDefault="00312767" w:rsidP="004521BA">
            <w:pPr>
              <w:tabs>
                <w:tab w:val="left" w:pos="6231"/>
              </w:tabs>
              <w:jc w:val="center"/>
              <w:rPr>
                <w:b/>
                <w:bCs/>
                <w:sz w:val="20"/>
                <w:szCs w:val="20"/>
                <w:lang w:val="vi-VN"/>
              </w:rPr>
            </w:pPr>
          </w:p>
          <w:p w:rsidR="00312767" w:rsidRPr="000F7DBC" w:rsidRDefault="00312767" w:rsidP="004521BA">
            <w:pPr>
              <w:tabs>
                <w:tab w:val="left" w:pos="6231"/>
              </w:tabs>
              <w:jc w:val="center"/>
              <w:rPr>
                <w:b/>
                <w:bCs/>
                <w:sz w:val="20"/>
                <w:szCs w:val="20"/>
              </w:rPr>
            </w:pPr>
          </w:p>
          <w:p w:rsidR="00BB573C" w:rsidRPr="000F7DBC" w:rsidRDefault="00BB573C" w:rsidP="004521BA">
            <w:pPr>
              <w:tabs>
                <w:tab w:val="left" w:pos="6231"/>
              </w:tabs>
              <w:jc w:val="center"/>
              <w:rPr>
                <w:b/>
                <w:bCs/>
                <w:sz w:val="20"/>
                <w:szCs w:val="20"/>
              </w:rPr>
            </w:pPr>
          </w:p>
          <w:p w:rsidR="00BB573C" w:rsidRPr="000F7DBC" w:rsidRDefault="00BB573C" w:rsidP="004521BA">
            <w:pPr>
              <w:tabs>
                <w:tab w:val="left" w:pos="6231"/>
              </w:tabs>
              <w:jc w:val="center"/>
              <w:rPr>
                <w:b/>
                <w:bCs/>
                <w:sz w:val="20"/>
                <w:szCs w:val="20"/>
              </w:rPr>
            </w:pPr>
          </w:p>
          <w:p w:rsidR="00312767" w:rsidRPr="000F7DBC" w:rsidRDefault="00312767" w:rsidP="004521BA">
            <w:pPr>
              <w:tabs>
                <w:tab w:val="left" w:pos="6231"/>
              </w:tabs>
              <w:jc w:val="center"/>
              <w:rPr>
                <w:b/>
                <w:bCs/>
                <w:sz w:val="20"/>
                <w:szCs w:val="20"/>
                <w:lang w:val="vi-VN"/>
              </w:rPr>
            </w:pPr>
          </w:p>
          <w:p w:rsidR="00312767" w:rsidRPr="000F7DBC" w:rsidRDefault="00312767" w:rsidP="004521BA">
            <w:pPr>
              <w:tabs>
                <w:tab w:val="left" w:pos="6231"/>
              </w:tabs>
              <w:jc w:val="center"/>
              <w:rPr>
                <w:b/>
                <w:bCs/>
                <w:sz w:val="20"/>
                <w:szCs w:val="20"/>
                <w:lang w:val="vi-VN"/>
              </w:rPr>
            </w:pPr>
          </w:p>
          <w:p w:rsidR="00312767" w:rsidRPr="000F7DBC" w:rsidRDefault="00312767" w:rsidP="004521BA">
            <w:pPr>
              <w:tabs>
                <w:tab w:val="left" w:pos="6231"/>
              </w:tabs>
              <w:jc w:val="center"/>
              <w:rPr>
                <w:b/>
                <w:bCs/>
                <w:sz w:val="20"/>
                <w:szCs w:val="20"/>
                <w:lang w:val="vi-VN"/>
              </w:rPr>
            </w:pPr>
          </w:p>
          <w:p w:rsidR="00312767" w:rsidRPr="004521BA" w:rsidRDefault="00E1478F" w:rsidP="004521BA">
            <w:pPr>
              <w:tabs>
                <w:tab w:val="left" w:pos="6231"/>
              </w:tabs>
              <w:jc w:val="center"/>
              <w:rPr>
                <w:b/>
                <w:bCs/>
                <w:sz w:val="28"/>
                <w:szCs w:val="28"/>
                <w:lang w:val="en-GB"/>
              </w:rPr>
            </w:pPr>
            <w:r>
              <w:rPr>
                <w:b/>
                <w:bCs/>
                <w:sz w:val="28"/>
                <w:szCs w:val="28"/>
                <w:lang w:val="en-GB"/>
              </w:rPr>
              <w:t>Nguyễn Mạnh Cường</w:t>
            </w:r>
          </w:p>
        </w:tc>
      </w:tr>
    </w:tbl>
    <w:p w:rsidR="00312767" w:rsidRPr="00977300" w:rsidRDefault="00312767" w:rsidP="00312767">
      <w:pPr>
        <w:spacing w:before="60" w:after="60"/>
        <w:ind w:firstLine="720"/>
        <w:jc w:val="both"/>
        <w:rPr>
          <w:lang w:val="vi-VN"/>
        </w:rPr>
      </w:pPr>
    </w:p>
    <w:p w:rsidR="009B2DB8" w:rsidRDefault="009B2DB8">
      <w:pPr>
        <w:spacing w:after="200" w:line="276" w:lineRule="auto"/>
        <w:rPr>
          <w:lang w:val="vi-VN"/>
        </w:rPr>
      </w:pPr>
      <w:r>
        <w:rPr>
          <w:lang w:val="vi-VN"/>
        </w:rPr>
        <w:br w:type="page"/>
      </w:r>
    </w:p>
    <w:p w:rsidR="009B2DB8" w:rsidRDefault="009B2DB8" w:rsidP="009B2DB8">
      <w:pPr>
        <w:widowControl w:val="0"/>
        <w:pBdr>
          <w:top w:val="nil"/>
          <w:left w:val="nil"/>
          <w:bottom w:val="nil"/>
          <w:right w:val="nil"/>
          <w:between w:val="nil"/>
        </w:pBdr>
        <w:spacing w:line="340" w:lineRule="exact"/>
        <w:jc w:val="center"/>
        <w:rPr>
          <w:b/>
          <w:color w:val="000000"/>
          <w:sz w:val="28"/>
          <w:szCs w:val="28"/>
        </w:rPr>
      </w:pPr>
      <w:r>
        <w:rPr>
          <w:b/>
          <w:color w:val="000000"/>
          <w:sz w:val="28"/>
          <w:szCs w:val="28"/>
        </w:rPr>
        <w:lastRenderedPageBreak/>
        <w:t xml:space="preserve">ĐỀ CƯƠNG BÁO CÁO </w:t>
      </w:r>
    </w:p>
    <w:p w:rsidR="009B2DB8" w:rsidRDefault="009B2DB8" w:rsidP="009B2DB8">
      <w:pPr>
        <w:widowControl w:val="0"/>
        <w:pBdr>
          <w:top w:val="nil"/>
          <w:left w:val="nil"/>
          <w:bottom w:val="nil"/>
          <w:right w:val="nil"/>
          <w:between w:val="nil"/>
        </w:pBdr>
        <w:spacing w:line="340" w:lineRule="exact"/>
        <w:jc w:val="center"/>
        <w:rPr>
          <w:b/>
          <w:color w:val="000000"/>
          <w:sz w:val="28"/>
          <w:szCs w:val="28"/>
        </w:rPr>
      </w:pPr>
      <w:r>
        <w:rPr>
          <w:b/>
          <w:color w:val="000000"/>
          <w:sz w:val="28"/>
          <w:szCs w:val="28"/>
        </w:rPr>
        <w:t xml:space="preserve">Tổng kết 05 năm triển khai, thi hành Luật Quản lý,  </w:t>
      </w:r>
    </w:p>
    <w:p w:rsidR="009B2DB8" w:rsidRDefault="009B2DB8" w:rsidP="009B2DB8">
      <w:pPr>
        <w:widowControl w:val="0"/>
        <w:pBdr>
          <w:top w:val="nil"/>
          <w:left w:val="nil"/>
          <w:bottom w:val="nil"/>
          <w:right w:val="nil"/>
          <w:between w:val="nil"/>
        </w:pBdr>
        <w:spacing w:line="340" w:lineRule="exact"/>
        <w:jc w:val="center"/>
        <w:rPr>
          <w:b/>
          <w:color w:val="000000"/>
          <w:sz w:val="28"/>
          <w:szCs w:val="28"/>
        </w:rPr>
      </w:pPr>
      <w:r>
        <w:rPr>
          <w:b/>
          <w:color w:val="000000"/>
          <w:sz w:val="28"/>
          <w:szCs w:val="28"/>
        </w:rPr>
        <w:t xml:space="preserve">sử dụng vũ khí, vật liệu nổ và công cụ hỗ trợ </w:t>
      </w:r>
    </w:p>
    <w:p w:rsidR="009B2DB8" w:rsidRDefault="009B2DB8" w:rsidP="009B2DB8">
      <w:pPr>
        <w:widowControl w:val="0"/>
        <w:pBdr>
          <w:top w:val="nil"/>
          <w:left w:val="nil"/>
          <w:bottom w:val="nil"/>
          <w:right w:val="nil"/>
          <w:between w:val="nil"/>
        </w:pBdr>
        <w:spacing w:line="340" w:lineRule="exact"/>
        <w:jc w:val="center"/>
        <w:rPr>
          <w:i/>
          <w:color w:val="000000"/>
          <w:sz w:val="28"/>
          <w:szCs w:val="28"/>
        </w:rPr>
      </w:pPr>
      <w:r>
        <w:rPr>
          <w:i/>
          <w:color w:val="000000"/>
          <w:sz w:val="28"/>
          <w:szCs w:val="28"/>
        </w:rPr>
        <w:t xml:space="preserve">(Kèm theo Kế hoạch số 39/KH-UBND ngày 21/3/2023 của UBND thành phố) </w:t>
      </w:r>
    </w:p>
    <w:p w:rsidR="009B2DB8" w:rsidRDefault="009B2DB8" w:rsidP="009B2DB8">
      <w:pPr>
        <w:widowControl w:val="0"/>
        <w:pBdr>
          <w:top w:val="nil"/>
          <w:left w:val="nil"/>
          <w:bottom w:val="nil"/>
          <w:right w:val="nil"/>
          <w:between w:val="nil"/>
        </w:pBdr>
        <w:spacing w:line="380" w:lineRule="exact"/>
        <w:jc w:val="center"/>
        <w:rPr>
          <w:i/>
          <w:color w:val="000000"/>
          <w:sz w:val="28"/>
          <w:szCs w:val="28"/>
        </w:rPr>
      </w:pPr>
    </w:p>
    <w:p w:rsidR="009B2DB8" w:rsidRDefault="009B2DB8" w:rsidP="009B2DB8">
      <w:pPr>
        <w:widowControl w:val="0"/>
        <w:pBdr>
          <w:top w:val="nil"/>
          <w:left w:val="nil"/>
          <w:bottom w:val="nil"/>
          <w:right w:val="nil"/>
          <w:between w:val="nil"/>
        </w:pBdr>
        <w:spacing w:before="120" w:after="120"/>
        <w:ind w:firstLine="709"/>
        <w:rPr>
          <w:b/>
          <w:color w:val="000000"/>
          <w:sz w:val="28"/>
          <w:szCs w:val="28"/>
        </w:rPr>
      </w:pPr>
      <w:r>
        <w:rPr>
          <w:b/>
          <w:color w:val="000000"/>
          <w:sz w:val="28"/>
          <w:szCs w:val="28"/>
        </w:rPr>
        <w:t xml:space="preserve">I. ĐẶC ĐIỂM TÌNH HÌNH CÓ LIÊN QUAN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Phần này tập trung nêu một số nét cơ bản về đặc điểm, tình hình nổi bật về địa lý, chính trị, kinh tế, văn hóa, xã hội, trật tự, an toàn xã hội và các vấn đề có liên quan, tác động ảnh hưởng đến việc tổ chức thực hiện Luật Quản lý, sử dụng vũ khí, vật liệu nổ và công cụ hỗ trợ và các văn bản hướng dẫn thi hành; dự báo tình hình có liên quan đến vũ khí, vật liệu nổ, công cụ hỗ trợ trên địa bàn trong thời gian tới. </w:t>
      </w:r>
    </w:p>
    <w:p w:rsidR="009B2DB8" w:rsidRDefault="009B2DB8" w:rsidP="009B2DB8">
      <w:pPr>
        <w:widowControl w:val="0"/>
        <w:pBdr>
          <w:top w:val="nil"/>
          <w:left w:val="nil"/>
          <w:bottom w:val="nil"/>
          <w:right w:val="nil"/>
          <w:between w:val="nil"/>
        </w:pBdr>
        <w:spacing w:before="120" w:after="120"/>
        <w:ind w:firstLine="709"/>
        <w:jc w:val="both"/>
        <w:rPr>
          <w:b/>
          <w:color w:val="000000"/>
          <w:sz w:val="28"/>
          <w:szCs w:val="28"/>
        </w:rPr>
      </w:pPr>
      <w:r>
        <w:rPr>
          <w:b/>
          <w:color w:val="000000"/>
          <w:sz w:val="28"/>
          <w:szCs w:val="28"/>
        </w:rPr>
        <w:t xml:space="preserve">II. KẾT QUẢ TRIỂN KHAI THỰC HIỆN </w:t>
      </w:r>
    </w:p>
    <w:p w:rsidR="009B2DB8" w:rsidRDefault="009B2DB8" w:rsidP="009B2DB8">
      <w:pPr>
        <w:widowControl w:val="0"/>
        <w:pBdr>
          <w:top w:val="nil"/>
          <w:left w:val="nil"/>
          <w:bottom w:val="nil"/>
          <w:right w:val="nil"/>
          <w:between w:val="nil"/>
        </w:pBdr>
        <w:spacing w:before="120" w:after="120"/>
        <w:ind w:firstLine="709"/>
        <w:jc w:val="both"/>
        <w:rPr>
          <w:b/>
          <w:color w:val="000000"/>
          <w:sz w:val="28"/>
          <w:szCs w:val="28"/>
        </w:rPr>
      </w:pPr>
      <w:r>
        <w:rPr>
          <w:b/>
          <w:color w:val="000000"/>
          <w:sz w:val="28"/>
          <w:szCs w:val="28"/>
        </w:rPr>
        <w:t xml:space="preserve">1. Công tác triển khai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1.1 Công tác tham mưu, ban hành các văn bản triển khai thực hiện Luật Quản lý, sử dụng vũ khí, vật liệu nổ và công cụ hỗ trợ và các văn bản hướng dẫn thi hành.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1.2 Tổ chức hội nghị triển khai </w:t>
      </w:r>
      <w:r>
        <w:rPr>
          <w:i/>
          <w:color w:val="000000"/>
          <w:sz w:val="28"/>
          <w:szCs w:val="28"/>
        </w:rPr>
        <w:t>(hình thức, thành phần, nội dung Hội nghị triển khai của các cấp…)</w:t>
      </w:r>
      <w:r>
        <w:rPr>
          <w:color w:val="000000"/>
          <w:sz w:val="28"/>
          <w:szCs w:val="28"/>
        </w:rPr>
        <w:t xml:space="preserve">; công tác rà soát, báo cáo cấp có thẩm quyền bãi bỏ, sửa đổi, bổ sung các văn bản trái quy định với Luật Quản lý, sử dụng vũ khí, vật liệu nổ và công cụ hỗ trợ và các văn bản hướng dẫn thi hành.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1.3 Công tác phối hợp giữa các phòng, ban, ngành, đoàn thể trong tổ chức triển  khai, thực hiện Luật Quản lý, sử dụng vũ khí, vật liệu nổ và công cụ hỗ trợ và các văn bản hướng dẫn thi hành.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1.4 Tổ chức bộ máy, rà soát, sắp xếp, bố trí đội ngũ cán bộ và chuẩn bị các điều kiện, phương tiện phục vụ cho việc triển khai thực hiện Luật Quản lý, sử dụng vũ khí, vật liệu nổ, công cụ hỗ trợ và các văn bản hướng dẫn thi hành. </w:t>
      </w:r>
    </w:p>
    <w:p w:rsidR="009B2DB8" w:rsidRDefault="009B2DB8" w:rsidP="009B2DB8">
      <w:pPr>
        <w:widowControl w:val="0"/>
        <w:pBdr>
          <w:top w:val="nil"/>
          <w:left w:val="nil"/>
          <w:bottom w:val="nil"/>
          <w:right w:val="nil"/>
          <w:between w:val="nil"/>
        </w:pBdr>
        <w:spacing w:before="120" w:after="120"/>
        <w:ind w:firstLine="709"/>
        <w:jc w:val="both"/>
        <w:rPr>
          <w:b/>
          <w:color w:val="000000"/>
          <w:sz w:val="28"/>
          <w:szCs w:val="28"/>
        </w:rPr>
      </w:pPr>
      <w:r>
        <w:rPr>
          <w:b/>
          <w:color w:val="000000"/>
          <w:sz w:val="28"/>
          <w:szCs w:val="28"/>
        </w:rPr>
        <w:t xml:space="preserve">2. Công tác quản lý, sử dụng vũ khí, vật liệu nổ, công cụ hỗ trợ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2.1 Trách nhiệm quản lý nhà nước về vũ khí, vật liệu nổ, tiền chất thuốc nổ và công cụ hỗ trợ theo chức năng, nhiệm vụ được giao.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a) Ban hành, sửa đổi, bổ sung danh mục vũ khí, vật liệu nổ, tiền chất thuốc nổ, công cụ hỗ trợ. </w:t>
      </w:r>
    </w:p>
    <w:p w:rsidR="009B2DB8" w:rsidRPr="00DE3FED" w:rsidRDefault="009B2DB8" w:rsidP="009B2DB8">
      <w:pPr>
        <w:widowControl w:val="0"/>
        <w:pBdr>
          <w:top w:val="nil"/>
          <w:left w:val="nil"/>
          <w:bottom w:val="nil"/>
          <w:right w:val="nil"/>
          <w:between w:val="nil"/>
        </w:pBdr>
        <w:spacing w:before="120" w:after="120"/>
        <w:ind w:firstLine="709"/>
        <w:jc w:val="both"/>
        <w:rPr>
          <w:color w:val="000000"/>
          <w:spacing w:val="4"/>
          <w:sz w:val="28"/>
          <w:szCs w:val="28"/>
        </w:rPr>
      </w:pPr>
      <w:r w:rsidRPr="00DE3FED">
        <w:rPr>
          <w:color w:val="000000"/>
          <w:spacing w:val="4"/>
          <w:sz w:val="28"/>
          <w:szCs w:val="28"/>
        </w:rPr>
        <w:t xml:space="preserve">b) Quy định tiêu chuẩn, quy chuẩn kỹ thuật của vũ khí, vật liệu nổ, công cụ hỗ trợ; tiêu chuẩn kho bảo quản vũ khí, vật liệu nổ, tiền chất thuốc nổ, công cụ hỗ trợ.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c) Tổ chức đào tạo, huấn luyện, bồi dưỡng về quản lý, sử dụng vũ khí, vật  liệu nổ, tiền chất thuốc nổ, công cụ hỗ trợ.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d) Tổ chức nghiên cứu, ứng dụng khoa học và công nghệ vào công tác quản lý, sử dụng vũ khí, vật liệu nổ, tiền chất thuốc nổ, công cụ hỗ trợ.</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e) Thực hiện thống kê nhà nước về vũ khí, vật liệu nổ, tiền chất thuốc nổ, công </w:t>
      </w:r>
      <w:r>
        <w:rPr>
          <w:color w:val="000000"/>
          <w:sz w:val="28"/>
          <w:szCs w:val="28"/>
        </w:rPr>
        <w:lastRenderedPageBreak/>
        <w:t xml:space="preserve">cụ hỗ trợ.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g) Hợp tác quốc tế về quản lý, sử dụng vũ khí, vật liệu nổ, tiền chất thuốc nổ, công cụ hỗ trợ.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h) Kiểm tra, thanh tra, giải quyết khiếu nại, tố cáo; khen thưởng và xử lý vi  phạm pháp luật về quản lý, sử dụng vũ khí, vật liệu nổ, tiền chất thuốc nổ, công  cụ hỗ trợ.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2.2 Công tác tuyên truyền, phổ biến Luật Quản lý, sử dụng vũ khí, vật liệu nổ, công cụ hỗ trợ và các văn bản hướng dẫn thi hành.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a) Nội dung, hình thức, phương pháp tuyên truyền.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b) Các kinh nghiệm, mô hình tuyên truyền hiệu quả.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c) Việc lập, duy trì hoạt động của Ban Chỉ đạo triển khai thi hành Luật Quản lý, sử dụng vũ khí, vật liệu nổ và công cụ hỗ trợ; Ban Chỉ đạo vận động  giao nộp vũ khí, vật liệu nổ, công cụ hỗ trợ.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2.3 Công tác đăng ký, quản lý vũ khí, vật liệu nổ, công cụ hỗ trợ: Tổng số vũ khí, công cụ hỗ trợ hiện đang quản lý; kết quả công tác quản lý, cấp các loại giấy phép về vũ khí, vật liệu nổ, công cụ hỗ trợ.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2.4 Công tác đào tạo, huấn luyện về vũ khí, vật liệu nổ, công cụ hỗ trợ: Tổng số lớp đào tạo, huấn luyện; tổng số giấy chứng nhận sử dụng, chứng chỉ quản lý vũ khí, vật liệu nổ, công cụ hỗ trợ đã cấp.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2.5 Công tác thanh tra, kiểm tra định kỳ, đột xuất về công tác quản lý, sử dụng vũ khí, vật liệu nổ, công cụ hỗ trợ. </w:t>
      </w:r>
    </w:p>
    <w:p w:rsidR="009B2DB8" w:rsidRDefault="009B2DB8" w:rsidP="009B2DB8">
      <w:pPr>
        <w:widowControl w:val="0"/>
        <w:pBdr>
          <w:top w:val="nil"/>
          <w:left w:val="nil"/>
          <w:bottom w:val="nil"/>
          <w:right w:val="nil"/>
          <w:between w:val="nil"/>
        </w:pBdr>
        <w:spacing w:before="120" w:after="120"/>
        <w:ind w:firstLine="709"/>
        <w:jc w:val="both"/>
        <w:rPr>
          <w:i/>
          <w:color w:val="000000"/>
          <w:sz w:val="28"/>
          <w:szCs w:val="28"/>
        </w:rPr>
      </w:pPr>
      <w:r>
        <w:rPr>
          <w:color w:val="000000"/>
          <w:sz w:val="28"/>
          <w:szCs w:val="28"/>
        </w:rPr>
        <w:t xml:space="preserve">2.6 Công tác phòng ngừa, đấu tranh với tội phạm, vi phạm về vũ khí, vật liệu nổ, công cụ hỗ trợ. Trong đó, nêu rõ các vụ vi phạm; kết quả xử lý đối với các vụ việc vi phạm về vũ khí, vật liệu nổ, công cụ hỗ trợ </w:t>
      </w:r>
      <w:r>
        <w:rPr>
          <w:i/>
          <w:color w:val="000000"/>
          <w:sz w:val="28"/>
          <w:szCs w:val="28"/>
        </w:rPr>
        <w:t xml:space="preserve">(số vụ, đối tượng khởi tố, truy tố, xét xử, xử phạt vi phạm hành chính, phạt tiền).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2.7 Kết quả vận động nhân dân giao nộp vũ khí, vật liệu nổ, công cụ hỗ trợ.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a) Kết quả tổ chức tiếp nhận, thu gom, phân loại, bảo quản, thanh lý, tiêu hủy vũ khí, vật liệu nổ, công cụ hỗ trợ.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b) Kết quả kiểm tra, rà soát và thu hồi vũ khí, vật liệu nổ, công cụ hỗ trợ của các đối tượng theo quy định của Luật Quản lý, sử dụng vũ khí, vật liệu nổ và công cụ hỗ trợ và các văn bản hướng dẫn thi hành. </w:t>
      </w:r>
    </w:p>
    <w:p w:rsidR="009B2DB8" w:rsidRDefault="009B2DB8" w:rsidP="009B2DB8">
      <w:pPr>
        <w:widowControl w:val="0"/>
        <w:pBdr>
          <w:top w:val="nil"/>
          <w:left w:val="nil"/>
          <w:bottom w:val="nil"/>
          <w:right w:val="nil"/>
          <w:between w:val="nil"/>
        </w:pBdr>
        <w:spacing w:before="120" w:after="120"/>
        <w:ind w:firstLine="709"/>
        <w:jc w:val="both"/>
        <w:rPr>
          <w:b/>
          <w:color w:val="000000"/>
          <w:sz w:val="28"/>
          <w:szCs w:val="28"/>
        </w:rPr>
      </w:pPr>
      <w:r>
        <w:rPr>
          <w:b/>
          <w:color w:val="000000"/>
          <w:sz w:val="28"/>
          <w:szCs w:val="28"/>
        </w:rPr>
        <w:t xml:space="preserve">III. NHẬN XÉT, ĐÁNH GIÁ VÀ BÀI HỌC KINH NGHIỆM </w:t>
      </w:r>
    </w:p>
    <w:p w:rsidR="009B2DB8" w:rsidRDefault="009B2DB8" w:rsidP="009B2DB8">
      <w:pPr>
        <w:widowControl w:val="0"/>
        <w:pBdr>
          <w:top w:val="nil"/>
          <w:left w:val="nil"/>
          <w:bottom w:val="nil"/>
          <w:right w:val="nil"/>
          <w:between w:val="nil"/>
        </w:pBdr>
        <w:spacing w:before="120" w:after="120"/>
        <w:ind w:firstLine="709"/>
        <w:jc w:val="both"/>
        <w:rPr>
          <w:b/>
          <w:color w:val="000000"/>
          <w:sz w:val="28"/>
          <w:szCs w:val="28"/>
        </w:rPr>
      </w:pPr>
      <w:r>
        <w:rPr>
          <w:b/>
          <w:color w:val="000000"/>
          <w:sz w:val="28"/>
          <w:szCs w:val="28"/>
        </w:rPr>
        <w:t xml:space="preserve">1. Nhận xét, đánh giá.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1.1 Ưu điểm: Nội dung này nêu rõ những kết quả đạt được trong triển khai thực hiện Luật Quản lý, sử dụng vũ khí, vật liệu nổ và công cụ hỗ trợ và các văn bản hướng dẫn thi hành.</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1.2 Khó khăn, vướng mắc; tồn tại, hạn chế và nguyên nhân: Nội dung tập trung đánh gia, làm rõ những khó khăn, vướng mắc, tồn tại, hạn chế của Luật Quản </w:t>
      </w:r>
      <w:r>
        <w:rPr>
          <w:color w:val="000000"/>
          <w:sz w:val="28"/>
          <w:szCs w:val="28"/>
        </w:rPr>
        <w:lastRenderedPageBreak/>
        <w:t xml:space="preserve">lý, sử dụng vũ khí, vật liệu nổ và công cụ hỗ trợ và các văn bản hướng dẫn thi hành. </w:t>
      </w:r>
    </w:p>
    <w:p w:rsidR="009B2DB8" w:rsidRPr="00DE3FED" w:rsidRDefault="009B2DB8" w:rsidP="009B2DB8">
      <w:pPr>
        <w:widowControl w:val="0"/>
        <w:pBdr>
          <w:top w:val="nil"/>
          <w:left w:val="nil"/>
          <w:bottom w:val="nil"/>
          <w:right w:val="nil"/>
          <w:between w:val="nil"/>
        </w:pBdr>
        <w:spacing w:before="120" w:after="120"/>
        <w:ind w:firstLine="709"/>
        <w:jc w:val="both"/>
        <w:rPr>
          <w:color w:val="000000"/>
          <w:spacing w:val="2"/>
          <w:sz w:val="28"/>
          <w:szCs w:val="28"/>
        </w:rPr>
      </w:pPr>
      <w:r w:rsidRPr="00DE3FED">
        <w:rPr>
          <w:b/>
          <w:color w:val="000000"/>
          <w:spacing w:val="2"/>
          <w:sz w:val="28"/>
          <w:szCs w:val="28"/>
        </w:rPr>
        <w:t xml:space="preserve">2. </w:t>
      </w:r>
      <w:r w:rsidRPr="00DE3FED">
        <w:rPr>
          <w:color w:val="000000"/>
          <w:spacing w:val="2"/>
          <w:sz w:val="28"/>
          <w:szCs w:val="28"/>
        </w:rPr>
        <w:t xml:space="preserve">Một số bài học kinh nghiệm trong tổ chức triển khai thực hiện Luật Quản lý, sử dụng vũ khí, vật liệu nổ và công cụ hỗ trợ và các văn bản hướng dẫn thi hành. </w:t>
      </w:r>
    </w:p>
    <w:p w:rsidR="009B2DB8" w:rsidRDefault="009B2DB8" w:rsidP="009B2DB8">
      <w:pPr>
        <w:widowControl w:val="0"/>
        <w:pBdr>
          <w:top w:val="nil"/>
          <w:left w:val="nil"/>
          <w:bottom w:val="nil"/>
          <w:right w:val="nil"/>
          <w:between w:val="nil"/>
        </w:pBdr>
        <w:spacing w:before="120" w:after="120"/>
        <w:ind w:firstLine="709"/>
        <w:jc w:val="both"/>
        <w:rPr>
          <w:b/>
          <w:color w:val="000000"/>
          <w:sz w:val="28"/>
          <w:szCs w:val="28"/>
        </w:rPr>
      </w:pPr>
      <w:r>
        <w:rPr>
          <w:b/>
          <w:color w:val="000000"/>
          <w:sz w:val="28"/>
          <w:szCs w:val="28"/>
        </w:rPr>
        <w:t xml:space="preserve">IV. KIẾN NGHỊ, ĐỀ XUẤT: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 xml:space="preserve">Nêu rõ, cụ thể những kiến nghị, đề xuất nội dung cần sửa đổi, bổ sung Luật Quản lý, sử dụng vũ khí, vật liệu nổ và công cụ hỗ trợ và các văn bản hướng dẫn thi hành. </w:t>
      </w:r>
    </w:p>
    <w:p w:rsidR="009B2DB8" w:rsidRDefault="009B2DB8" w:rsidP="009B2DB8">
      <w:pPr>
        <w:widowControl w:val="0"/>
        <w:pBdr>
          <w:top w:val="nil"/>
          <w:left w:val="nil"/>
          <w:bottom w:val="nil"/>
          <w:right w:val="nil"/>
          <w:between w:val="nil"/>
        </w:pBdr>
        <w:spacing w:before="120" w:after="120"/>
        <w:ind w:firstLine="709"/>
        <w:jc w:val="both"/>
        <w:rPr>
          <w:b/>
          <w:color w:val="000000"/>
          <w:sz w:val="28"/>
          <w:szCs w:val="28"/>
        </w:rPr>
      </w:pPr>
      <w:r>
        <w:rPr>
          <w:b/>
          <w:color w:val="000000"/>
          <w:sz w:val="28"/>
          <w:szCs w:val="28"/>
        </w:rPr>
        <w:t xml:space="preserve">V. PHƯƠNG HƯỚNG THỜI GIAN TỚI </w:t>
      </w:r>
    </w:p>
    <w:p w:rsidR="009B2DB8" w:rsidRDefault="009B2DB8" w:rsidP="009B2DB8">
      <w:pPr>
        <w:widowControl w:val="0"/>
        <w:pBdr>
          <w:top w:val="nil"/>
          <w:left w:val="nil"/>
          <w:bottom w:val="nil"/>
          <w:right w:val="nil"/>
          <w:between w:val="nil"/>
        </w:pBdr>
        <w:spacing w:before="120" w:after="120"/>
        <w:ind w:firstLine="709"/>
        <w:jc w:val="both"/>
        <w:rPr>
          <w:color w:val="000000"/>
          <w:sz w:val="28"/>
          <w:szCs w:val="28"/>
        </w:rPr>
      </w:pPr>
      <w:r>
        <w:rPr>
          <w:color w:val="000000"/>
          <w:sz w:val="28"/>
          <w:szCs w:val="28"/>
        </w:rPr>
        <w:t>Tập trung làm rõ những nội dung công việc cần thực hiện, biện pháp và những điều kiện cần thiết để triển khai thực hiện hiệu quả Luật Quản lý, sử dụng vũ khí, vật liệu nổ và công cụ hỗ trợ và các văn bản hướng dẫn thi hành trong thời gian tới.</w:t>
      </w:r>
    </w:p>
    <w:p w:rsidR="00F90457" w:rsidRPr="0045733F" w:rsidRDefault="00F90457">
      <w:pPr>
        <w:rPr>
          <w:lang w:val="vi-VN"/>
        </w:rPr>
      </w:pPr>
      <w:bookmarkStart w:id="0" w:name="_GoBack"/>
      <w:bookmarkEnd w:id="0"/>
    </w:p>
    <w:sectPr w:rsidR="00F90457" w:rsidRPr="0045733F" w:rsidSect="003174CC">
      <w:headerReference w:type="default" r:id="rId6"/>
      <w:footerReference w:type="even" r:id="rId7"/>
      <w:footerReference w:type="default" r:id="rId8"/>
      <w:pgSz w:w="11907" w:h="16840" w:code="9"/>
      <w:pgMar w:top="1134" w:right="851" w:bottom="1134" w:left="1701" w:header="851"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F3" w:rsidRDefault="00B013F3" w:rsidP="00F72B7D">
      <w:r>
        <w:separator/>
      </w:r>
    </w:p>
  </w:endnote>
  <w:endnote w:type="continuationSeparator" w:id="0">
    <w:p w:rsidR="00B013F3" w:rsidRDefault="00B013F3" w:rsidP="00F7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B3" w:rsidRDefault="00210DB3" w:rsidP="00210D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DB3" w:rsidRDefault="00210DB3" w:rsidP="00210DB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B3" w:rsidRDefault="00210DB3">
    <w:pPr>
      <w:pStyle w:val="Footer"/>
      <w:jc w:val="center"/>
    </w:pPr>
  </w:p>
  <w:p w:rsidR="00210DB3" w:rsidRDefault="00210DB3" w:rsidP="00210DB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F3" w:rsidRDefault="00B013F3" w:rsidP="00F72B7D">
      <w:r>
        <w:separator/>
      </w:r>
    </w:p>
  </w:footnote>
  <w:footnote w:type="continuationSeparator" w:id="0">
    <w:p w:rsidR="00B013F3" w:rsidRDefault="00B013F3" w:rsidP="00F72B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31686"/>
      <w:docPartObj>
        <w:docPartGallery w:val="Page Numbers (Top of Page)"/>
        <w:docPartUnique/>
      </w:docPartObj>
    </w:sdtPr>
    <w:sdtEndPr>
      <w:rPr>
        <w:sz w:val="28"/>
      </w:rPr>
    </w:sdtEndPr>
    <w:sdtContent>
      <w:p w:rsidR="00210DB3" w:rsidRPr="002371E7" w:rsidRDefault="00874651" w:rsidP="003174CC">
        <w:pPr>
          <w:pStyle w:val="Header"/>
          <w:jc w:val="center"/>
          <w:rPr>
            <w:sz w:val="28"/>
          </w:rPr>
        </w:pPr>
        <w:r w:rsidRPr="002371E7">
          <w:rPr>
            <w:sz w:val="28"/>
          </w:rPr>
          <w:fldChar w:fldCharType="begin"/>
        </w:r>
        <w:r w:rsidRPr="002371E7">
          <w:rPr>
            <w:sz w:val="28"/>
          </w:rPr>
          <w:instrText xml:space="preserve"> PAGE   \* MERGEFORMAT </w:instrText>
        </w:r>
        <w:r w:rsidRPr="002371E7">
          <w:rPr>
            <w:sz w:val="28"/>
          </w:rPr>
          <w:fldChar w:fldCharType="separate"/>
        </w:r>
        <w:r w:rsidR="009B2DB8">
          <w:rPr>
            <w:noProof/>
            <w:sz w:val="28"/>
          </w:rPr>
          <w:t>6</w:t>
        </w:r>
        <w:r w:rsidRPr="002371E7">
          <w:rPr>
            <w:noProof/>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67"/>
    <w:rsid w:val="00001E57"/>
    <w:rsid w:val="000261BA"/>
    <w:rsid w:val="00043849"/>
    <w:rsid w:val="00052ACD"/>
    <w:rsid w:val="000612E0"/>
    <w:rsid w:val="000827C2"/>
    <w:rsid w:val="000904A4"/>
    <w:rsid w:val="000A746E"/>
    <w:rsid w:val="000B4B67"/>
    <w:rsid w:val="000C3E27"/>
    <w:rsid w:val="000D614B"/>
    <w:rsid w:val="000F4C1B"/>
    <w:rsid w:val="000F7DBC"/>
    <w:rsid w:val="00105025"/>
    <w:rsid w:val="00136B75"/>
    <w:rsid w:val="0017446A"/>
    <w:rsid w:val="0019082D"/>
    <w:rsid w:val="001B1182"/>
    <w:rsid w:val="001B6192"/>
    <w:rsid w:val="001F7B8F"/>
    <w:rsid w:val="00203FC0"/>
    <w:rsid w:val="00210DB3"/>
    <w:rsid w:val="0021650D"/>
    <w:rsid w:val="002371E7"/>
    <w:rsid w:val="002733C0"/>
    <w:rsid w:val="002808C3"/>
    <w:rsid w:val="002830DC"/>
    <w:rsid w:val="00287D3C"/>
    <w:rsid w:val="002A180E"/>
    <w:rsid w:val="002C62B4"/>
    <w:rsid w:val="00312767"/>
    <w:rsid w:val="003174CC"/>
    <w:rsid w:val="00353340"/>
    <w:rsid w:val="003A4C8B"/>
    <w:rsid w:val="003A7F8A"/>
    <w:rsid w:val="003C7D52"/>
    <w:rsid w:val="003D269E"/>
    <w:rsid w:val="004063FB"/>
    <w:rsid w:val="00416DF9"/>
    <w:rsid w:val="00435E1D"/>
    <w:rsid w:val="004521BA"/>
    <w:rsid w:val="0045733F"/>
    <w:rsid w:val="00476232"/>
    <w:rsid w:val="004D4A37"/>
    <w:rsid w:val="00503306"/>
    <w:rsid w:val="00513BEE"/>
    <w:rsid w:val="00533C10"/>
    <w:rsid w:val="00554EC3"/>
    <w:rsid w:val="00557351"/>
    <w:rsid w:val="00576E8A"/>
    <w:rsid w:val="00586C14"/>
    <w:rsid w:val="005906AF"/>
    <w:rsid w:val="005A0284"/>
    <w:rsid w:val="005A74F9"/>
    <w:rsid w:val="005B3D72"/>
    <w:rsid w:val="005B58AB"/>
    <w:rsid w:val="005D41CA"/>
    <w:rsid w:val="005F4BF6"/>
    <w:rsid w:val="0062462A"/>
    <w:rsid w:val="00632B2E"/>
    <w:rsid w:val="00642FFF"/>
    <w:rsid w:val="0065289E"/>
    <w:rsid w:val="0068316A"/>
    <w:rsid w:val="006958B2"/>
    <w:rsid w:val="0069703E"/>
    <w:rsid w:val="006A57D8"/>
    <w:rsid w:val="006A79F3"/>
    <w:rsid w:val="006B032B"/>
    <w:rsid w:val="006C0C79"/>
    <w:rsid w:val="006C2C1E"/>
    <w:rsid w:val="006C5B47"/>
    <w:rsid w:val="006F22A8"/>
    <w:rsid w:val="007001E4"/>
    <w:rsid w:val="00730D8F"/>
    <w:rsid w:val="00737CE4"/>
    <w:rsid w:val="00742A09"/>
    <w:rsid w:val="007559F7"/>
    <w:rsid w:val="00783971"/>
    <w:rsid w:val="007A78B2"/>
    <w:rsid w:val="007B15DE"/>
    <w:rsid w:val="007B2CDD"/>
    <w:rsid w:val="007B5BEC"/>
    <w:rsid w:val="007F129F"/>
    <w:rsid w:val="007F4C78"/>
    <w:rsid w:val="007F5FA5"/>
    <w:rsid w:val="007F71AD"/>
    <w:rsid w:val="00814D3D"/>
    <w:rsid w:val="00837169"/>
    <w:rsid w:val="00854F3D"/>
    <w:rsid w:val="00874651"/>
    <w:rsid w:val="00874F31"/>
    <w:rsid w:val="00895507"/>
    <w:rsid w:val="008E047D"/>
    <w:rsid w:val="008E45D8"/>
    <w:rsid w:val="00901077"/>
    <w:rsid w:val="00910FDD"/>
    <w:rsid w:val="0091451B"/>
    <w:rsid w:val="009215C1"/>
    <w:rsid w:val="00944AC7"/>
    <w:rsid w:val="00955857"/>
    <w:rsid w:val="00977300"/>
    <w:rsid w:val="00981FBF"/>
    <w:rsid w:val="00987448"/>
    <w:rsid w:val="009961A0"/>
    <w:rsid w:val="009A37D9"/>
    <w:rsid w:val="009B2DB8"/>
    <w:rsid w:val="009B3E8B"/>
    <w:rsid w:val="009C22A4"/>
    <w:rsid w:val="009C6C79"/>
    <w:rsid w:val="00A04925"/>
    <w:rsid w:val="00A225A0"/>
    <w:rsid w:val="00A2680D"/>
    <w:rsid w:val="00A44CB0"/>
    <w:rsid w:val="00A45063"/>
    <w:rsid w:val="00A713A6"/>
    <w:rsid w:val="00A83336"/>
    <w:rsid w:val="00A9742F"/>
    <w:rsid w:val="00AB41DB"/>
    <w:rsid w:val="00AB71AD"/>
    <w:rsid w:val="00AE5106"/>
    <w:rsid w:val="00AF38E2"/>
    <w:rsid w:val="00B013F3"/>
    <w:rsid w:val="00B4028E"/>
    <w:rsid w:val="00B5274D"/>
    <w:rsid w:val="00B7799B"/>
    <w:rsid w:val="00BB573C"/>
    <w:rsid w:val="00BB652C"/>
    <w:rsid w:val="00BD0969"/>
    <w:rsid w:val="00BD5783"/>
    <w:rsid w:val="00C213A8"/>
    <w:rsid w:val="00C31A8C"/>
    <w:rsid w:val="00C32B82"/>
    <w:rsid w:val="00C37A21"/>
    <w:rsid w:val="00C55381"/>
    <w:rsid w:val="00C556E8"/>
    <w:rsid w:val="00C662C4"/>
    <w:rsid w:val="00C91895"/>
    <w:rsid w:val="00C94C22"/>
    <w:rsid w:val="00CA0796"/>
    <w:rsid w:val="00D22F4F"/>
    <w:rsid w:val="00D373C6"/>
    <w:rsid w:val="00D50641"/>
    <w:rsid w:val="00D62802"/>
    <w:rsid w:val="00D65262"/>
    <w:rsid w:val="00E017AB"/>
    <w:rsid w:val="00E11E6D"/>
    <w:rsid w:val="00E1478F"/>
    <w:rsid w:val="00E418E8"/>
    <w:rsid w:val="00E77CFC"/>
    <w:rsid w:val="00EB2490"/>
    <w:rsid w:val="00EC3329"/>
    <w:rsid w:val="00EC4C8B"/>
    <w:rsid w:val="00EC7060"/>
    <w:rsid w:val="00ED5EC5"/>
    <w:rsid w:val="00EE30D8"/>
    <w:rsid w:val="00F17670"/>
    <w:rsid w:val="00F70782"/>
    <w:rsid w:val="00F72B7D"/>
    <w:rsid w:val="00F84560"/>
    <w:rsid w:val="00F90457"/>
    <w:rsid w:val="00F95397"/>
    <w:rsid w:val="00FC7F67"/>
    <w:rsid w:val="00FE2D81"/>
    <w:rsid w:val="00FE7D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A25C2-D3A7-40EB-A69B-696876E0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6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12767"/>
    <w:pPr>
      <w:keepNext/>
      <w:outlineLvl w:val="1"/>
    </w:pPr>
    <w:rPr>
      <w:rFonts w:ascii=".VnTime" w:hAnsi=".VnTime"/>
      <w:b/>
      <w:bCs/>
      <w:i/>
      <w:i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2767"/>
    <w:rPr>
      <w:rFonts w:ascii=".VnTime" w:eastAsia="Times New Roman" w:hAnsi=".VnTime" w:cs="Times New Roman"/>
      <w:b/>
      <w:bCs/>
      <w:i/>
      <w:iCs/>
      <w:sz w:val="30"/>
      <w:szCs w:val="24"/>
      <w:lang w:val="en-US"/>
    </w:rPr>
  </w:style>
  <w:style w:type="paragraph" w:styleId="Footer">
    <w:name w:val="footer"/>
    <w:basedOn w:val="Normal"/>
    <w:link w:val="FooterChar"/>
    <w:uiPriority w:val="99"/>
    <w:rsid w:val="00312767"/>
    <w:pPr>
      <w:tabs>
        <w:tab w:val="center" w:pos="4320"/>
        <w:tab w:val="right" w:pos="8640"/>
      </w:tabs>
    </w:pPr>
    <w:rPr>
      <w:sz w:val="28"/>
      <w:szCs w:val="28"/>
    </w:rPr>
  </w:style>
  <w:style w:type="character" w:customStyle="1" w:styleId="FooterChar">
    <w:name w:val="Footer Char"/>
    <w:basedOn w:val="DefaultParagraphFont"/>
    <w:link w:val="Footer"/>
    <w:uiPriority w:val="99"/>
    <w:rsid w:val="00312767"/>
    <w:rPr>
      <w:rFonts w:ascii="Times New Roman" w:eastAsia="Times New Roman" w:hAnsi="Times New Roman" w:cs="Times New Roman"/>
      <w:sz w:val="28"/>
      <w:szCs w:val="28"/>
      <w:lang w:val="en-US"/>
    </w:rPr>
  </w:style>
  <w:style w:type="character" w:styleId="PageNumber">
    <w:name w:val="page number"/>
    <w:basedOn w:val="DefaultParagraphFont"/>
    <w:rsid w:val="00312767"/>
  </w:style>
  <w:style w:type="paragraph" w:styleId="NoSpacing">
    <w:name w:val="No Spacing"/>
    <w:uiPriority w:val="1"/>
    <w:qFormat/>
    <w:rsid w:val="00312767"/>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55381"/>
    <w:pPr>
      <w:tabs>
        <w:tab w:val="center" w:pos="4513"/>
        <w:tab w:val="right" w:pos="9026"/>
      </w:tabs>
    </w:pPr>
  </w:style>
  <w:style w:type="character" w:customStyle="1" w:styleId="HeaderChar">
    <w:name w:val="Header Char"/>
    <w:basedOn w:val="DefaultParagraphFont"/>
    <w:link w:val="Header"/>
    <w:uiPriority w:val="99"/>
    <w:rsid w:val="00C5538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4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2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C64</dc:creator>
  <cp:lastModifiedBy>21AK22</cp:lastModifiedBy>
  <cp:revision>11</cp:revision>
  <cp:lastPrinted>2023-03-21T04:20:00Z</cp:lastPrinted>
  <dcterms:created xsi:type="dcterms:W3CDTF">2023-03-20T07:24:00Z</dcterms:created>
  <dcterms:modified xsi:type="dcterms:W3CDTF">2023-03-21T09:02:00Z</dcterms:modified>
</cp:coreProperties>
</file>